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ABE44" w14:textId="617FD962" w:rsidR="00633ECB" w:rsidRPr="00633ECB" w:rsidRDefault="00633ECB" w:rsidP="00633ECB">
      <w:pPr>
        <w:pStyle w:val="Header"/>
        <w:tabs>
          <w:tab w:val="right" w:pos="9639"/>
        </w:tabs>
        <w:rPr>
          <w:sz w:val="24"/>
          <w:szCs w:val="24"/>
        </w:rPr>
      </w:pPr>
      <w:bookmarkStart w:id="0" w:name="_Hlk37418177"/>
      <w:r w:rsidRPr="009C67AB">
        <w:rPr>
          <w:noProof w:val="0"/>
          <w:sz w:val="24"/>
          <w:szCs w:val="24"/>
        </w:rPr>
        <w:t>3GPP TSG RAN WG1 #</w:t>
      </w:r>
      <w:bookmarkStart w:id="1" w:name="bmR1-118-bis--2024-10-14"/>
      <w:r w:rsidRPr="009C67AB">
        <w:rPr>
          <w:noProof w:val="0"/>
          <w:sz w:val="24"/>
          <w:szCs w:val="24"/>
        </w:rPr>
        <w:t>1</w:t>
      </w:r>
      <w:bookmarkEnd w:id="1"/>
      <w:r w:rsidRPr="009C67AB">
        <w:rPr>
          <w:noProof w:val="0"/>
          <w:sz w:val="24"/>
          <w:szCs w:val="24"/>
        </w:rPr>
        <w:t>2</w:t>
      </w:r>
      <w:r w:rsidR="00E76364" w:rsidRPr="009C67AB">
        <w:rPr>
          <w:noProof w:val="0"/>
          <w:sz w:val="24"/>
          <w:szCs w:val="24"/>
        </w:rPr>
        <w:t>1</w:t>
      </w:r>
      <w:r w:rsidRPr="009C67AB">
        <w:rPr>
          <w:sz w:val="24"/>
          <w:szCs w:val="24"/>
        </w:rPr>
        <w:tab/>
      </w:r>
      <w:r w:rsidR="00F35FB0" w:rsidRPr="009C67AB">
        <w:rPr>
          <w:color w:val="000000"/>
          <w:sz w:val="24"/>
          <w:szCs w:val="24"/>
        </w:rPr>
        <w:t>R1-</w:t>
      </w:r>
      <w:r w:rsidR="00E76364" w:rsidRPr="009C67AB">
        <w:rPr>
          <w:color w:val="000000"/>
          <w:sz w:val="24"/>
          <w:szCs w:val="24"/>
        </w:rPr>
        <w:t>2504121</w:t>
      </w:r>
      <w:r w:rsidR="00E76364" w:rsidRPr="00633ECB" w:rsidDel="00D93A37">
        <w:rPr>
          <w:sz w:val="24"/>
          <w:szCs w:val="24"/>
        </w:rPr>
        <w:t xml:space="preserve"> </w:t>
      </w:r>
      <w:r w:rsidR="00E76364" w:rsidRPr="00633ECB">
        <w:rPr>
          <w:sz w:val="24"/>
          <w:szCs w:val="24"/>
        </w:rPr>
        <w:t xml:space="preserve"> </w:t>
      </w:r>
    </w:p>
    <w:p w14:paraId="4242272C" w14:textId="399FD894" w:rsidR="00633ECB" w:rsidRPr="00633ECB" w:rsidRDefault="004171BE" w:rsidP="004171BE">
      <w:pPr>
        <w:pStyle w:val="Header"/>
        <w:tabs>
          <w:tab w:val="right" w:pos="9639"/>
        </w:tabs>
        <w:rPr>
          <w:noProof w:val="0"/>
          <w:sz w:val="24"/>
          <w:szCs w:val="24"/>
        </w:rPr>
      </w:pPr>
      <w:r w:rsidRPr="004171BE">
        <w:rPr>
          <w:noProof w:val="0"/>
          <w:sz w:val="24"/>
          <w:szCs w:val="24"/>
        </w:rPr>
        <w:t>St Julian’s, Malta, May 19</w:t>
      </w:r>
      <w:r w:rsidRPr="004171BE">
        <w:rPr>
          <w:rFonts w:hint="eastAsia"/>
          <w:noProof w:val="0"/>
          <w:sz w:val="24"/>
          <w:szCs w:val="24"/>
        </w:rPr>
        <w:t>th</w:t>
      </w:r>
      <w:r w:rsidRPr="004171BE">
        <w:rPr>
          <w:noProof w:val="0"/>
          <w:sz w:val="24"/>
          <w:szCs w:val="24"/>
        </w:rPr>
        <w:t xml:space="preserve"> – 23</w:t>
      </w:r>
      <w:r w:rsidR="009C67AB">
        <w:rPr>
          <w:noProof w:val="0"/>
          <w:sz w:val="24"/>
          <w:szCs w:val="24"/>
        </w:rPr>
        <w:t>rd</w:t>
      </w:r>
      <w:r w:rsidRPr="004171BE">
        <w:rPr>
          <w:noProof w:val="0"/>
          <w:sz w:val="24"/>
          <w:szCs w:val="24"/>
        </w:rPr>
        <w:t>, 2025</w:t>
      </w:r>
    </w:p>
    <w:bookmarkEnd w:id="0"/>
    <w:p w14:paraId="2CFE1919" w14:textId="77777777" w:rsidR="00850D96" w:rsidRPr="00633ECB" w:rsidRDefault="00850D96" w:rsidP="00CA26CE">
      <w:pPr>
        <w:pStyle w:val="Header"/>
        <w:rPr>
          <w:bCs/>
          <w:noProof w:val="0"/>
          <w:sz w:val="24"/>
          <w:szCs w:val="24"/>
          <w:lang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15F6780" w14:textId="4BE6F9F4" w:rsidR="008F1051" w:rsidRDefault="005F3874" w:rsidP="00746DA6">
      <w:bookmarkStart w:id="4" w:name="_Hlk510705081"/>
      <w:r>
        <w:t xml:space="preserve">This contribution presents our views regarding </w:t>
      </w:r>
      <w:r w:rsidR="00613BC4">
        <w:t xml:space="preserve">SBFD signaling and UE Transmission/Reception behaviors </w:t>
      </w:r>
      <w:r w:rsidR="002E58DD">
        <w:t>on</w:t>
      </w:r>
      <w:r w:rsidR="00746DA6">
        <w:t xml:space="preserve"> SBFD (work item </w:t>
      </w:r>
      <w:r w:rsidR="00746DA6" w:rsidRPr="00BA5707">
        <w:t>RP-241614</w:t>
      </w:r>
      <w:r w:rsidR="00746DA6">
        <w:t>).</w:t>
      </w:r>
    </w:p>
    <w:p w14:paraId="04E0B391" w14:textId="7C812A25" w:rsidR="003A1AE3" w:rsidRDefault="003A1AE3" w:rsidP="003A1AE3">
      <w:pPr>
        <w:pStyle w:val="Heading1"/>
      </w:pPr>
      <w:r>
        <w:t>SBFD configuration in time and frequency domain</w:t>
      </w:r>
    </w:p>
    <w:p w14:paraId="05B79F56" w14:textId="770FE911"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w:t>
      </w:r>
      <w:r w:rsidR="002E58DD">
        <w:t>objectives below</w:t>
      </w:r>
      <w:r>
        <w:t>:</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precluded</w:t>
            </w:r>
          </w:p>
          <w:p w14:paraId="238C3AE0" w14:textId="2E65243F"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w:t>
            </w:r>
            <w:r w:rsidR="00C65A4B">
              <w:rPr>
                <w:lang w:val="en-US"/>
              </w:rPr>
              <w:t>/</w:t>
            </w:r>
            <w:r w:rsidRPr="00AA4188">
              <w:rPr>
                <w:lang w:val="en-US"/>
              </w:rPr>
              <w:t>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45800538" w14:textId="77777777" w:rsidR="00262DAC" w:rsidRDefault="00262DAC" w:rsidP="00262DAC">
      <w:pPr>
        <w:pStyle w:val="Heading2"/>
        <w:jc w:val="both"/>
      </w:pPr>
      <w:bookmarkStart w:id="5" w:name="_Ref156811279"/>
      <w:r>
        <w:t>Cell-common signalling or UE specific signalling</w:t>
      </w:r>
      <w:bookmarkEnd w:id="5"/>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tc>
      </w:tr>
    </w:tbl>
    <w:p w14:paraId="081D7733" w14:textId="77777777" w:rsidR="00667879" w:rsidRDefault="00667879" w:rsidP="00262DAC"/>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2E45BB4D" w14:textId="181DAABE" w:rsidR="00E92A2A" w:rsidRDefault="00682236" w:rsidP="00943EA4">
      <w:r>
        <w:t>Motivated by the above agreements, RAN2 has agreed in RAN2#</w:t>
      </w:r>
      <w:r w:rsidR="008C4302">
        <w:t>127</w:t>
      </w:r>
      <w:r w:rsidR="000D1FDB">
        <w:t xml:space="preserve"> [</w:t>
      </w:r>
      <w:r w:rsidR="000D1FDB" w:rsidRPr="000D1FDB">
        <w:t>R2-2407572</w:t>
      </w:r>
      <w:r w:rsidR="000D1FDB">
        <w:t>]</w:t>
      </w:r>
      <w:r w:rsidR="008C4302">
        <w:t xml:space="preserve"> to support </w:t>
      </w:r>
      <w:r w:rsidR="00496F19">
        <w:t>c</w:t>
      </w:r>
      <w:r w:rsidR="000D1FDB" w:rsidRPr="000D1FDB">
        <w:t xml:space="preserve">ell-specific SBFD time/frequency configuration provided </w:t>
      </w:r>
      <w:r w:rsidR="00496F19">
        <w:t>in</w:t>
      </w:r>
      <w:r w:rsidR="000D1FDB" w:rsidRPr="000D1FDB">
        <w:t xml:space="preserve"> SIB1</w:t>
      </w:r>
      <w:r w:rsidR="00496F19">
        <w:t>:</w:t>
      </w:r>
    </w:p>
    <w:tbl>
      <w:tblPr>
        <w:tblStyle w:val="TableGrid"/>
        <w:tblW w:w="0" w:type="auto"/>
        <w:tblLook w:val="04A0" w:firstRow="1" w:lastRow="0" w:firstColumn="1" w:lastColumn="0" w:noHBand="0" w:noVBand="1"/>
      </w:tblPr>
      <w:tblGrid>
        <w:gridCol w:w="9629"/>
      </w:tblGrid>
      <w:tr w:rsidR="006D27C3" w14:paraId="240389AB" w14:textId="77777777" w:rsidTr="008C4302">
        <w:tc>
          <w:tcPr>
            <w:tcW w:w="9629" w:type="dxa"/>
          </w:tcPr>
          <w:p w14:paraId="33000D1B" w14:textId="797C70E6" w:rsidR="008C4302" w:rsidRPr="000A05D5" w:rsidRDefault="008C4302" w:rsidP="00947432">
            <w:pPr>
              <w:pStyle w:val="Agreement"/>
              <w:tabs>
                <w:tab w:val="clear" w:pos="1619"/>
              </w:tabs>
              <w:ind w:left="599"/>
              <w:rPr>
                <w:bCs/>
              </w:rPr>
            </w:pPr>
            <w:r w:rsidRPr="008C4302">
              <w:rPr>
                <w:bCs/>
              </w:rPr>
              <w:t>Cell-specific SBFD time/frequency configuration is provided by SIB1 (or via dedicated signalling to covey cell specific configuration). FFS on UE specific dedicated RRC configuration if needed, pending on RAN1 progress. </w:t>
            </w:r>
          </w:p>
        </w:tc>
      </w:tr>
    </w:tbl>
    <w:p w14:paraId="6D3D0AD2" w14:textId="212D01C0" w:rsidR="008C4302" w:rsidRDefault="008C4302" w:rsidP="00943EA4"/>
    <w:p w14:paraId="7C3B7536" w14:textId="596FEE62" w:rsidR="00D363A6" w:rsidRDefault="00D363A6" w:rsidP="00943EA4">
      <w:proofErr w:type="gramStart"/>
      <w:r>
        <w:lastRenderedPageBreak/>
        <w:t>Thus</w:t>
      </w:r>
      <w:proofErr w:type="gramEnd"/>
      <w:r>
        <w:t xml:space="preserve"> the working assumption in RAN1 #116 agreement for cell specific</w:t>
      </w:r>
      <w:r w:rsidR="00DB7967">
        <w:t xml:space="preserve"> configuration of</w:t>
      </w:r>
      <w:r>
        <w:t xml:space="preserve"> frequency </w:t>
      </w:r>
      <w:r w:rsidR="00DB7967">
        <w:t>location</w:t>
      </w:r>
      <w:r w:rsidR="00E7007A">
        <w:t xml:space="preserve"> of SBFD </w:t>
      </w:r>
      <w:proofErr w:type="spellStart"/>
      <w:r w:rsidR="00E7007A">
        <w:t>subband</w:t>
      </w:r>
      <w:proofErr w:type="spellEnd"/>
      <w:r w:rsidR="00E7007A">
        <w:t xml:space="preserve"> should be confirmed.</w:t>
      </w:r>
    </w:p>
    <w:p w14:paraId="57EE15E9" w14:textId="7819C42E" w:rsidR="00E7007A" w:rsidRDefault="00E7007A" w:rsidP="00E7007A">
      <w:pPr>
        <w:pStyle w:val="Proposal"/>
      </w:pPr>
      <w:r>
        <w:t xml:space="preserve"> </w:t>
      </w:r>
      <w:bookmarkStart w:id="6" w:name="_Toc197680714"/>
      <w:r>
        <w:t xml:space="preserve">The working assumption in RAN1 #116 agreement for cell specific </w:t>
      </w:r>
      <w:r w:rsidR="00DB7967">
        <w:t xml:space="preserve">configuration of </w:t>
      </w:r>
      <w:r>
        <w:t xml:space="preserve">frequency </w:t>
      </w:r>
      <w:r w:rsidR="00DB7967">
        <w:t>location</w:t>
      </w:r>
      <w:r>
        <w:t xml:space="preserve"> of SBFD </w:t>
      </w:r>
      <w:proofErr w:type="spellStart"/>
      <w:r>
        <w:t>subband</w:t>
      </w:r>
      <w:proofErr w:type="spellEnd"/>
      <w:r>
        <w:t xml:space="preserve"> should be confirmed.</w:t>
      </w:r>
      <w:bookmarkEnd w:id="6"/>
    </w:p>
    <w:p w14:paraId="53B35C78" w14:textId="77777777" w:rsidR="00E7007A" w:rsidRDefault="00E7007A" w:rsidP="00943EA4"/>
    <w:p w14:paraId="730B10B7" w14:textId="334C57F7" w:rsidR="00262DAC" w:rsidRDefault="00384650" w:rsidP="0082408E">
      <w:pPr>
        <w:rPr>
          <w:rFonts w:eastAsia="Malgun Gothic"/>
        </w:rPr>
      </w:pPr>
      <w:r>
        <w:t>Based on these agreements, i</w:t>
      </w:r>
      <w:r w:rsidR="00496F19">
        <w:t>n our view,</w:t>
      </w:r>
      <w:r w:rsidR="00730F52">
        <w:t xml:space="preserve"> </w:t>
      </w:r>
      <w:r>
        <w:t xml:space="preserve">the only issue open from RAN1 perspective is the </w:t>
      </w:r>
      <w:r w:rsidR="005524A5">
        <w:t>FFS above</w:t>
      </w:r>
      <w:r w:rsidR="00730F52">
        <w:t xml:space="preserve"> on </w:t>
      </w:r>
      <w:r>
        <w:t xml:space="preserve">whether </w:t>
      </w:r>
      <w:r w:rsidR="00730F52" w:rsidRPr="009624A1">
        <w:rPr>
          <w:rFonts w:eastAsia="Malgun Gothic" w:cs="Times"/>
          <w:lang w:val="en-GB" w:eastAsia="x-none"/>
        </w:rPr>
        <w:t>UE-specific configuration</w:t>
      </w:r>
      <w:r>
        <w:rPr>
          <w:rFonts w:eastAsia="Malgun Gothic" w:cs="Times"/>
          <w:lang w:val="en-GB" w:eastAsia="x-none"/>
        </w:rPr>
        <w:t xml:space="preserve"> should be supported or not. </w:t>
      </w:r>
      <w:r>
        <w:t>W</w:t>
      </w:r>
      <w:r w:rsidR="007243CA">
        <w:t xml:space="preserve">e are open to </w:t>
      </w:r>
      <w:r w:rsidR="005524A5">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w:t>
      </w:r>
      <w:r w:rsidR="00760E59">
        <w:rPr>
          <w:rFonts w:eastAsia="Malgun Gothic" w:cs="Times"/>
          <w:lang w:val="en-GB" w:eastAsia="x-none"/>
        </w:rPr>
        <w:t>allow</w:t>
      </w:r>
      <w:r w:rsidR="009B32BC">
        <w:rPr>
          <w:rFonts w:eastAsia="Malgun Gothic" w:cs="Times"/>
          <w:lang w:val="en-GB" w:eastAsia="x-none"/>
        </w:rPr>
        <w:t xml:space="preserv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w:t>
      </w:r>
      <w:r w:rsidR="00262530">
        <w:rPr>
          <w:rFonts w:eastAsia="Malgun Gothic" w:cs="Times"/>
          <w:lang w:val="en-GB" w:eastAsia="x-none"/>
        </w:rPr>
        <w:t xml:space="preserve">than </w:t>
      </w:r>
      <w:r w:rsidR="0019754A">
        <w:rPr>
          <w:rFonts w:eastAsia="Malgun Gothic" w:cs="Times"/>
          <w:lang w:val="en-GB" w:eastAsia="x-none"/>
        </w:rPr>
        <w:t xml:space="preserve">the </w:t>
      </w:r>
      <w:proofErr w:type="spellStart"/>
      <w:r w:rsidR="008E2DBC">
        <w:rPr>
          <w:rFonts w:eastAsia="Malgun Gothic" w:cs="Times"/>
          <w:lang w:val="en-GB" w:eastAsia="x-none"/>
        </w:rPr>
        <w:t>guardband</w:t>
      </w:r>
      <w:proofErr w:type="spellEnd"/>
      <w:r w:rsidR="008E2DBC">
        <w:rPr>
          <w:rFonts w:eastAsia="Malgun Gothic" w:cs="Times"/>
          <w:lang w:val="en-GB" w:eastAsia="x-none"/>
        </w:rPr>
        <w:t xml:space="preserve"> </w:t>
      </w:r>
      <w:r w:rsidR="00D466B9">
        <w:rPr>
          <w:rFonts w:eastAsia="Malgun Gothic" w:cs="Times"/>
          <w:lang w:val="en-GB" w:eastAsia="x-none"/>
        </w:rPr>
        <w:t xml:space="preserve">from </w:t>
      </w:r>
      <w:proofErr w:type="spellStart"/>
      <w:r w:rsidR="004F4BA4">
        <w:rPr>
          <w:rFonts w:eastAsia="Malgun Gothic" w:cs="Times"/>
          <w:lang w:val="en-GB" w:eastAsia="x-none"/>
        </w:rPr>
        <w:t>gNB</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34FB31E" w:rsidR="00DC3D5D" w:rsidRDefault="00DC3D5D" w:rsidP="00DC3D5D">
      <w:pPr>
        <w:pStyle w:val="Proposal"/>
      </w:pPr>
      <w:bookmarkStart w:id="7" w:name="_Toc163215322"/>
      <w:bookmarkStart w:id="8" w:name="_Toc163215606"/>
      <w:bookmarkStart w:id="9" w:name="_Toc163215763"/>
      <w:bookmarkStart w:id="10" w:name="_Toc163215845"/>
      <w:bookmarkStart w:id="11" w:name="_Toc163215928"/>
      <w:bookmarkStart w:id="12" w:name="_Toc165984490"/>
      <w:bookmarkStart w:id="13" w:name="_Toc165984735"/>
      <w:bookmarkStart w:id="14" w:name="_Toc165984839"/>
      <w:bookmarkStart w:id="15" w:name="_Toc165984945"/>
      <w:bookmarkStart w:id="16" w:name="_Toc165985050"/>
      <w:bookmarkStart w:id="17" w:name="_Toc165985159"/>
      <w:bookmarkStart w:id="18" w:name="_Toc165985242"/>
      <w:bookmarkStart w:id="19" w:name="_Toc166099322"/>
      <w:bookmarkStart w:id="20" w:name="_Toc166099781"/>
      <w:bookmarkStart w:id="21" w:name="_Toc166099884"/>
      <w:bookmarkStart w:id="22" w:name="_Toc166099988"/>
      <w:bookmarkStart w:id="23" w:name="_Toc166100094"/>
      <w:bookmarkStart w:id="24" w:name="_Toc166100204"/>
      <w:bookmarkStart w:id="25" w:name="_Toc166100314"/>
      <w:bookmarkStart w:id="26" w:name="_Toc166100423"/>
      <w:bookmarkStart w:id="27" w:name="_Toc166100532"/>
      <w:bookmarkStart w:id="28" w:name="_Toc166237651"/>
      <w:bookmarkStart w:id="29" w:name="_Toc166237758"/>
      <w:bookmarkStart w:id="30" w:name="_Toc158371549"/>
      <w:bookmarkStart w:id="31" w:name="_Toc158985043"/>
      <w:bookmarkStart w:id="32" w:name="_Toc158986182"/>
      <w:bookmarkStart w:id="33" w:name="_Toc159180947"/>
      <w:bookmarkStart w:id="34" w:name="_Toc159181133"/>
      <w:bookmarkStart w:id="35" w:name="_Toc159181367"/>
      <w:bookmarkStart w:id="36" w:name="_Toc159228403"/>
      <w:bookmarkStart w:id="37" w:name="_Toc197680715"/>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 xml:space="preserve">compared </w:t>
      </w:r>
      <w:proofErr w:type="spellStart"/>
      <w:r w:rsidR="00CA6584">
        <w:rPr>
          <w:rFonts w:eastAsia="Malgun Gothic" w:cs="Times"/>
          <w:lang w:val="en-GB" w:eastAsia="x-none"/>
        </w:rPr>
        <w:t>guardband</w:t>
      </w:r>
      <w:proofErr w:type="spellEnd"/>
      <w:r w:rsidR="00CA6584">
        <w:rPr>
          <w:rFonts w:eastAsia="Malgun Gothic" w:cs="Times"/>
          <w:lang w:val="en-GB" w:eastAsia="x-none"/>
        </w:rPr>
        <w:t xml:space="preserve"> of </w:t>
      </w:r>
      <w:proofErr w:type="spellStart"/>
      <w:r w:rsidR="00CA6584">
        <w:rPr>
          <w:rFonts w:eastAsia="Malgun Gothic" w:cs="Times"/>
          <w:lang w:val="en-GB" w:eastAsia="x-none"/>
        </w:rPr>
        <w:t>gNB</w:t>
      </w:r>
      <w:proofErr w:type="spellEnd"/>
      <w:r w:rsidR="00C8257B">
        <w:rPr>
          <w:rFonts w:eastAsia="Malgun Gothic" w:cs="Times"/>
          <w:lang w:val="en-GB" w:eastAsia="x-none"/>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7"/>
    </w:p>
    <w:p w14:paraId="49FC13D6" w14:textId="49E69B4D" w:rsidR="008708AF" w:rsidRDefault="06747438" w:rsidP="00053298">
      <w:pPr>
        <w:pStyle w:val="Proposal"/>
      </w:pPr>
      <w:bookmarkStart w:id="38" w:name="_Toc163215323"/>
      <w:bookmarkStart w:id="39" w:name="_Toc163215607"/>
      <w:bookmarkStart w:id="40" w:name="_Toc163215764"/>
      <w:bookmarkStart w:id="41" w:name="_Toc163215846"/>
      <w:bookmarkStart w:id="42" w:name="_Toc163215929"/>
      <w:bookmarkStart w:id="43" w:name="_Toc165984491"/>
      <w:bookmarkStart w:id="44" w:name="_Toc165984736"/>
      <w:bookmarkStart w:id="45" w:name="_Toc165984840"/>
      <w:bookmarkStart w:id="46" w:name="_Toc165984946"/>
      <w:bookmarkStart w:id="47" w:name="_Toc165985051"/>
      <w:bookmarkStart w:id="48" w:name="_Toc165985160"/>
      <w:bookmarkStart w:id="49" w:name="_Toc165985243"/>
      <w:bookmarkStart w:id="50" w:name="_Toc166099323"/>
      <w:bookmarkStart w:id="51" w:name="_Toc166099782"/>
      <w:bookmarkStart w:id="52" w:name="_Toc166099885"/>
      <w:bookmarkStart w:id="53" w:name="_Toc166099989"/>
      <w:bookmarkStart w:id="54" w:name="_Toc166100095"/>
      <w:bookmarkStart w:id="55" w:name="_Toc166100205"/>
      <w:bookmarkStart w:id="56" w:name="_Toc166100315"/>
      <w:bookmarkStart w:id="57" w:name="_Toc166100424"/>
      <w:bookmarkStart w:id="58" w:name="_Toc166100533"/>
      <w:bookmarkStart w:id="59" w:name="_Toc166237652"/>
      <w:bookmarkStart w:id="60" w:name="_Toc166237759"/>
      <w:bookmarkStart w:id="61" w:name="_Toc197680716"/>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30"/>
      <w:bookmarkEnd w:id="31"/>
      <w:bookmarkEnd w:id="32"/>
      <w:bookmarkEnd w:id="33"/>
      <w:bookmarkEnd w:id="34"/>
      <w:bookmarkEnd w:id="35"/>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 </w:t>
      </w:r>
    </w:p>
    <w:p w14:paraId="116208D4" w14:textId="24C2C569" w:rsidR="00E075DC" w:rsidRDefault="00C74248" w:rsidP="00C74248">
      <w:pPr>
        <w:pStyle w:val="Proposal"/>
      </w:pPr>
      <w:bookmarkStart w:id="62" w:name="_Toc197680717"/>
      <w:r w:rsidRPr="00C74248">
        <w:t xml:space="preserve">RAN1 should finalize the LS on UE-specific </w:t>
      </w:r>
      <w:proofErr w:type="spellStart"/>
      <w:r w:rsidRPr="00C74248">
        <w:t>guardband</w:t>
      </w:r>
      <w:proofErr w:type="spellEnd"/>
      <w:r w:rsidRPr="00C74248">
        <w:t xml:space="preserve"> and </w:t>
      </w:r>
      <w:proofErr w:type="gramStart"/>
      <w:r w:rsidRPr="00C74248">
        <w:t>send</w:t>
      </w:r>
      <w:proofErr w:type="gramEnd"/>
      <w:r w:rsidRPr="00C74248">
        <w:t xml:space="preserve"> to RAN4.</w:t>
      </w:r>
      <w:bookmarkEnd w:id="62"/>
    </w:p>
    <w:p w14:paraId="056196EF" w14:textId="77777777" w:rsidR="009C67AB" w:rsidRPr="009C67AB" w:rsidRDefault="009C67AB" w:rsidP="009C67AB">
      <w:pPr>
        <w:pStyle w:val="00BodyText"/>
      </w:pPr>
    </w:p>
    <w:p w14:paraId="5C3B907B" w14:textId="73EB8290" w:rsidR="004171BE" w:rsidRDefault="004171BE" w:rsidP="0018745E">
      <w:pPr>
        <w:pStyle w:val="Heading2"/>
        <w:jc w:val="both"/>
      </w:pPr>
      <w:r>
        <w:t>Transition period</w:t>
      </w:r>
    </w:p>
    <w:p w14:paraId="7CDF5AF0" w14:textId="77777777" w:rsidR="00E70DAB" w:rsidRDefault="00F67AEF" w:rsidP="00E70DAB">
      <w:r>
        <w:rPr>
          <w:lang w:val="en-GB"/>
        </w:rPr>
        <w:t xml:space="preserve">In </w:t>
      </w:r>
      <w:r w:rsidR="00191BFF" w:rsidRPr="009C0567">
        <w:t>R4-2504767</w:t>
      </w:r>
      <w:r w:rsidR="00191BFF">
        <w:t xml:space="preserve">, RAN4 sent an LS to RAN1 </w:t>
      </w:r>
      <w:r w:rsidR="00496701">
        <w:t xml:space="preserve">regarding </w:t>
      </w:r>
      <w:r w:rsidR="00496701" w:rsidRPr="00640791">
        <w:t>transient period for SBFD operation</w:t>
      </w:r>
      <w:r w:rsidR="00496701">
        <w:t xml:space="preserve">. The content of the LS </w:t>
      </w:r>
      <w:r w:rsidR="00E70DAB">
        <w:t>is as follows:</w:t>
      </w:r>
    </w:p>
    <w:tbl>
      <w:tblPr>
        <w:tblStyle w:val="TableGrid"/>
        <w:tblW w:w="0" w:type="auto"/>
        <w:tblLook w:val="04A0" w:firstRow="1" w:lastRow="0" w:firstColumn="1" w:lastColumn="0" w:noHBand="0" w:noVBand="1"/>
      </w:tblPr>
      <w:tblGrid>
        <w:gridCol w:w="9629"/>
      </w:tblGrid>
      <w:tr w:rsidR="00E70DAB" w14:paraId="1E828348" w14:textId="77777777">
        <w:tc>
          <w:tcPr>
            <w:tcW w:w="9629" w:type="dxa"/>
          </w:tcPr>
          <w:p w14:paraId="1FB0B54E" w14:textId="77777777" w:rsidR="00E70DAB" w:rsidRDefault="00E70DAB">
            <w:pPr>
              <w:pStyle w:val="Heading2"/>
              <w:numPr>
                <w:ilvl w:val="0"/>
                <w:numId w:val="0"/>
              </w:numPr>
              <w:ind w:left="576" w:hanging="576"/>
            </w:pPr>
            <w:r>
              <w:lastRenderedPageBreak/>
              <w:t>Overall description</w:t>
            </w:r>
          </w:p>
          <w:p w14:paraId="59283E96" w14:textId="77777777" w:rsidR="00E70DAB" w:rsidRDefault="00E70DAB">
            <w:pPr>
              <w:spacing w:after="120"/>
              <w:rPr>
                <w:rFonts w:ascii="Arial" w:eastAsia="Batang" w:hAnsi="Arial" w:cs="Arial"/>
              </w:rPr>
            </w:pPr>
            <w:r>
              <w:rPr>
                <w:rFonts w:ascii="Arial" w:hAnsi="Arial" w:cs="Arial"/>
              </w:rPr>
              <w:t xml:space="preserve">On RAN4 requirements for SBFD transient period at </w:t>
            </w:r>
            <w:proofErr w:type="spellStart"/>
            <w:r>
              <w:rPr>
                <w:rFonts w:ascii="Arial" w:hAnsi="Arial" w:cs="Arial"/>
              </w:rPr>
              <w:t>gNB</w:t>
            </w:r>
            <w:proofErr w:type="spellEnd"/>
            <w:r>
              <w:rPr>
                <w:rFonts w:ascii="Arial" w:hAnsi="Arial" w:cs="Arial"/>
              </w:rPr>
              <w:t>, RAN4 has made the following agreements:</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301"/>
            </w:tblGrid>
            <w:tr w:rsidR="00E70DAB" w14:paraId="16BE513C" w14:textId="77777777">
              <w:trPr>
                <w:trHeight w:val="6432"/>
              </w:trPr>
              <w:tc>
                <w:tcPr>
                  <w:tcW w:w="5000" w:type="pct"/>
                  <w:tcBorders>
                    <w:top w:val="single" w:sz="4" w:space="0" w:color="A5A5A5"/>
                    <w:left w:val="single" w:sz="4" w:space="0" w:color="A5A5A5"/>
                    <w:bottom w:val="single" w:sz="4" w:space="0" w:color="A5A5A5"/>
                    <w:right w:val="single" w:sz="4" w:space="0" w:color="A5A5A5"/>
                  </w:tcBorders>
                </w:tcPr>
                <w:p w14:paraId="77F5E4BE" w14:textId="77777777" w:rsidR="00E70DAB" w:rsidRDefault="00E70DAB">
                  <w:pPr>
                    <w:spacing w:before="60"/>
                    <w:rPr>
                      <w:szCs w:val="20"/>
                      <w:highlight w:val="green"/>
                      <w:lang w:eastAsia="sv-SE"/>
                    </w:rPr>
                  </w:pPr>
                  <w:r>
                    <w:rPr>
                      <w:szCs w:val="20"/>
                      <w:highlight w:val="green"/>
                      <w:lang w:eastAsia="sv-SE"/>
                    </w:rPr>
                    <w:t xml:space="preserve">Agreement: </w:t>
                  </w:r>
                </w:p>
                <w:p w14:paraId="2F554E93" w14:textId="77777777" w:rsidR="00E70DAB" w:rsidRDefault="00E70DAB" w:rsidP="00E70DAB">
                  <w:pPr>
                    <w:pStyle w:val="ListParagraph"/>
                    <w:numPr>
                      <w:ilvl w:val="0"/>
                      <w:numId w:val="206"/>
                    </w:numPr>
                    <w:autoSpaceDN w:val="0"/>
                    <w:spacing w:before="60" w:after="0"/>
                    <w:jc w:val="left"/>
                    <w:rPr>
                      <w:lang w:val="en-US" w:eastAsia="sv-SE"/>
                    </w:rPr>
                  </w:pPr>
                  <w:r>
                    <w:rPr>
                      <w:lang w:val="en-US" w:eastAsia="sv-SE"/>
                    </w:rPr>
                    <w:t xml:space="preserve">Transient period length between SBFD and non-SBFD: </w:t>
                  </w:r>
                </w:p>
                <w:p w14:paraId="76B4397C" w14:textId="77777777" w:rsidR="00E70DAB" w:rsidRDefault="00E70DAB" w:rsidP="00E70DAB">
                  <w:pPr>
                    <w:pStyle w:val="ListParagraph"/>
                    <w:numPr>
                      <w:ilvl w:val="1"/>
                      <w:numId w:val="206"/>
                    </w:numPr>
                    <w:tabs>
                      <w:tab w:val="left" w:pos="992"/>
                    </w:tabs>
                    <w:autoSpaceDN w:val="0"/>
                    <w:spacing w:before="60" w:after="0"/>
                    <w:jc w:val="left"/>
                    <w:rPr>
                      <w:lang w:val="en-US" w:eastAsia="sv-SE"/>
                    </w:rPr>
                  </w:pPr>
                  <w:r>
                    <w:rPr>
                      <w:lang w:val="en-US" w:eastAsia="sv-SE"/>
                    </w:rPr>
                    <w:t>The existing TDD BS transmitter transient period reused, i.e., 10us for FR1 and 3us for FR2-1.</w:t>
                  </w:r>
                </w:p>
                <w:p w14:paraId="7B0E5350" w14:textId="77777777" w:rsidR="00E70DAB" w:rsidRDefault="00E70DAB">
                  <w:pPr>
                    <w:spacing w:before="60"/>
                    <w:rPr>
                      <w:szCs w:val="20"/>
                      <w:highlight w:val="green"/>
                      <w:lang w:eastAsia="sv-SE"/>
                    </w:rPr>
                  </w:pPr>
                  <w:r>
                    <w:rPr>
                      <w:szCs w:val="20"/>
                      <w:highlight w:val="green"/>
                      <w:lang w:eastAsia="sv-SE"/>
                    </w:rPr>
                    <w:t xml:space="preserve">Agreement: </w:t>
                  </w:r>
                </w:p>
                <w:p w14:paraId="6F9F1B45" w14:textId="77777777" w:rsidR="00E70DAB" w:rsidRDefault="00E70DAB" w:rsidP="00E70DAB">
                  <w:pPr>
                    <w:pStyle w:val="ListParagraph"/>
                    <w:numPr>
                      <w:ilvl w:val="0"/>
                      <w:numId w:val="206"/>
                    </w:numPr>
                    <w:autoSpaceDN w:val="0"/>
                    <w:spacing w:before="60" w:after="0"/>
                    <w:jc w:val="left"/>
                    <w:rPr>
                      <w:lang w:val="en-US" w:eastAsia="sv-SE"/>
                    </w:rPr>
                  </w:pPr>
                  <w:r>
                    <w:rPr>
                      <w:lang w:val="en-US" w:eastAsia="sv-SE"/>
                    </w:rPr>
                    <w:t xml:space="preserve">No need to specify transmitter transient period requirement between different SBFD configurations. </w:t>
                  </w:r>
                </w:p>
                <w:p w14:paraId="45E625F8" w14:textId="77777777" w:rsidR="00E70DAB" w:rsidRDefault="00E70DAB">
                  <w:pPr>
                    <w:widowControl w:val="0"/>
                    <w:suppressAutoHyphens/>
                    <w:snapToGrid w:val="0"/>
                    <w:spacing w:after="120"/>
                    <w:rPr>
                      <w:szCs w:val="20"/>
                      <w:lang w:val="en-GB" w:eastAsia="sv-SE"/>
                    </w:rPr>
                  </w:pPr>
                </w:p>
                <w:p w14:paraId="294B7755" w14:textId="77777777" w:rsidR="00E70DAB" w:rsidRDefault="00E70DAB">
                  <w:pPr>
                    <w:spacing w:after="60"/>
                    <w:rPr>
                      <w:szCs w:val="20"/>
                      <w:highlight w:val="green"/>
                      <w:lang w:eastAsia="sv-SE"/>
                    </w:rPr>
                  </w:pPr>
                  <w:r>
                    <w:rPr>
                      <w:szCs w:val="20"/>
                      <w:highlight w:val="green"/>
                      <w:lang w:eastAsia="sv-SE"/>
                    </w:rPr>
                    <w:t>Agreement:</w:t>
                  </w:r>
                </w:p>
                <w:p w14:paraId="4F2DC25B" w14:textId="77777777" w:rsidR="00E70DAB" w:rsidRDefault="00E70DAB" w:rsidP="00E70DAB">
                  <w:pPr>
                    <w:pStyle w:val="ListParagraph"/>
                    <w:numPr>
                      <w:ilvl w:val="0"/>
                      <w:numId w:val="206"/>
                    </w:numPr>
                    <w:autoSpaceDN w:val="0"/>
                    <w:spacing w:after="60"/>
                    <w:jc w:val="left"/>
                    <w:rPr>
                      <w:rFonts w:eastAsia="SimSun"/>
                      <w:lang w:val="en-GB"/>
                    </w:rPr>
                  </w:pPr>
                  <w:r>
                    <w:rPr>
                      <w:rFonts w:eastAsia="SimSun"/>
                    </w:rPr>
                    <w:t xml:space="preserve">RAN4 </w:t>
                  </w:r>
                  <w:proofErr w:type="spellStart"/>
                  <w:r>
                    <w:rPr>
                      <w:rFonts w:eastAsia="SimSun"/>
                    </w:rPr>
                    <w:t>shall</w:t>
                  </w:r>
                  <w:proofErr w:type="spellEnd"/>
                  <w:r>
                    <w:rPr>
                      <w:rFonts w:eastAsia="SimSun"/>
                    </w:rPr>
                    <w:t xml:space="preserve"> </w:t>
                  </w:r>
                  <w:proofErr w:type="spellStart"/>
                  <w:r>
                    <w:rPr>
                      <w:rFonts w:eastAsia="SimSun"/>
                    </w:rPr>
                    <w:t>not</w:t>
                  </w:r>
                  <w:proofErr w:type="spellEnd"/>
                  <w:r>
                    <w:rPr>
                      <w:rFonts w:eastAsia="SimSun"/>
                    </w:rPr>
                    <w:t xml:space="preserve"> </w:t>
                  </w:r>
                  <w:proofErr w:type="spellStart"/>
                  <w:r>
                    <w:rPr>
                      <w:rFonts w:eastAsia="SimSun"/>
                    </w:rPr>
                    <w:t>define</w:t>
                  </w:r>
                  <w:proofErr w:type="spellEnd"/>
                  <w:r>
                    <w:rPr>
                      <w:rFonts w:eastAsia="SimSun"/>
                    </w:rPr>
                    <w:t xml:space="preserve"> an SBFD-</w:t>
                  </w:r>
                  <w:proofErr w:type="spellStart"/>
                  <w:r>
                    <w:rPr>
                      <w:rFonts w:eastAsia="SimSun"/>
                    </w:rPr>
                    <w:t>architecture</w:t>
                  </w:r>
                  <w:proofErr w:type="spellEnd"/>
                  <w:r>
                    <w:rPr>
                      <w:rFonts w:eastAsia="SimSun"/>
                    </w:rPr>
                    <w:t xml:space="preserve"> </w:t>
                  </w:r>
                  <w:proofErr w:type="spellStart"/>
                  <w:r>
                    <w:rPr>
                      <w:rFonts w:eastAsia="SimSun"/>
                    </w:rPr>
                    <w:t>dependent</w:t>
                  </w:r>
                  <w:proofErr w:type="spellEnd"/>
                  <w:r>
                    <w:rPr>
                      <w:rFonts w:eastAsia="SimSun"/>
                    </w:rPr>
                    <w:t xml:space="preserve"> </w:t>
                  </w:r>
                  <w:proofErr w:type="spellStart"/>
                  <w:r>
                    <w:rPr>
                      <w:rFonts w:eastAsia="SimSun"/>
                    </w:rPr>
                    <w:t>requirement</w:t>
                  </w:r>
                  <w:proofErr w:type="spellEnd"/>
                  <w:r>
                    <w:rPr>
                      <w:rFonts w:eastAsia="SimSun"/>
                    </w:rPr>
                    <w:t xml:space="preserve">. </w:t>
                  </w:r>
                </w:p>
                <w:p w14:paraId="29860C07" w14:textId="77777777" w:rsidR="00E70DAB" w:rsidRDefault="00E70DAB" w:rsidP="00E70DAB">
                  <w:pPr>
                    <w:pStyle w:val="ListParagraph"/>
                    <w:numPr>
                      <w:ilvl w:val="0"/>
                      <w:numId w:val="206"/>
                    </w:numPr>
                    <w:autoSpaceDN w:val="0"/>
                    <w:spacing w:after="60"/>
                    <w:jc w:val="left"/>
                    <w:rPr>
                      <w:rFonts w:eastAsia="SimSun"/>
                    </w:rPr>
                  </w:pPr>
                  <w:proofErr w:type="spellStart"/>
                  <w:r>
                    <w:rPr>
                      <w:rFonts w:eastAsia="SimSun"/>
                    </w:rPr>
                    <w:t>Transient</w:t>
                  </w:r>
                  <w:proofErr w:type="spellEnd"/>
                  <w:r>
                    <w:rPr>
                      <w:rFonts w:eastAsia="SimSun"/>
                    </w:rPr>
                    <w:t xml:space="preserve"> </w:t>
                  </w:r>
                  <w:proofErr w:type="spellStart"/>
                  <w:r>
                    <w:rPr>
                      <w:rFonts w:eastAsia="SimSun"/>
                    </w:rPr>
                    <w:t>period</w:t>
                  </w:r>
                  <w:proofErr w:type="spellEnd"/>
                  <w:r>
                    <w:rPr>
                      <w:rFonts w:eastAsia="SimSun"/>
                    </w:rPr>
                    <w:t xml:space="preserve"> </w:t>
                  </w:r>
                  <w:proofErr w:type="spellStart"/>
                  <w:r>
                    <w:rPr>
                      <w:rFonts w:eastAsia="SimSun"/>
                    </w:rPr>
                    <w:t>between</w:t>
                  </w:r>
                  <w:proofErr w:type="spellEnd"/>
                  <w:r>
                    <w:rPr>
                      <w:rFonts w:eastAsia="SimSun"/>
                    </w:rPr>
                    <w:t xml:space="preserve"> SBFD and </w:t>
                  </w:r>
                  <w:proofErr w:type="spellStart"/>
                  <w:r>
                    <w:rPr>
                      <w:rFonts w:eastAsia="SimSun"/>
                    </w:rPr>
                    <w:t>non</w:t>
                  </w:r>
                  <w:proofErr w:type="spellEnd"/>
                  <w:r>
                    <w:rPr>
                      <w:rFonts w:eastAsia="SimSun"/>
                    </w:rPr>
                    <w:t xml:space="preserve">-SBFD is </w:t>
                  </w:r>
                  <w:proofErr w:type="spellStart"/>
                  <w:r>
                    <w:rPr>
                      <w:rFonts w:eastAsia="SimSun"/>
                    </w:rPr>
                    <w:t>applicable</w:t>
                  </w:r>
                  <w:proofErr w:type="spellEnd"/>
                  <w:r>
                    <w:rPr>
                      <w:rFonts w:eastAsia="SimSun"/>
                    </w:rPr>
                    <w:t xml:space="preserve"> to </w:t>
                  </w:r>
                  <w:proofErr w:type="spellStart"/>
                  <w:r>
                    <w:rPr>
                      <w:rFonts w:eastAsia="SimSun"/>
                    </w:rPr>
                    <w:t>all</w:t>
                  </w:r>
                  <w:proofErr w:type="spellEnd"/>
                  <w:r>
                    <w:rPr>
                      <w:rFonts w:eastAsia="SimSun"/>
                    </w:rPr>
                    <w:t xml:space="preserve"> </w:t>
                  </w:r>
                  <w:proofErr w:type="spellStart"/>
                  <w:r>
                    <w:rPr>
                      <w:rFonts w:eastAsia="SimSun"/>
                    </w:rPr>
                    <w:t>four</w:t>
                  </w:r>
                  <w:proofErr w:type="spellEnd"/>
                  <w:r>
                    <w:rPr>
                      <w:rFonts w:eastAsia="SimSun"/>
                    </w:rPr>
                    <w:t xml:space="preserve"> </w:t>
                  </w:r>
                  <w:proofErr w:type="spellStart"/>
                  <w:r>
                    <w:rPr>
                      <w:rFonts w:eastAsia="SimSun"/>
                    </w:rPr>
                    <w:t>cases</w:t>
                  </w:r>
                  <w:proofErr w:type="spellEnd"/>
                  <w:r>
                    <w:rPr>
                      <w:rFonts w:eastAsia="SimSun"/>
                      <w:lang w:val="en-US"/>
                    </w:rPr>
                    <w:t>:</w:t>
                  </w:r>
                </w:p>
                <w:p w14:paraId="168842C2" w14:textId="77777777" w:rsidR="00E70DAB" w:rsidRDefault="00E70DAB">
                  <w:pPr>
                    <w:pStyle w:val="ListParagraph"/>
                    <w:spacing w:after="60"/>
                    <w:ind w:left="936" w:firstLine="0"/>
                    <w:rPr>
                      <w:rFonts w:eastAsia="SimSun"/>
                      <w:sz w:val="18"/>
                      <w:szCs w:val="18"/>
                    </w:rPr>
                  </w:pPr>
                </w:p>
                <w:tbl>
                  <w:tblPr>
                    <w:tblStyle w:val="TableGrid"/>
                    <w:tblW w:w="7508" w:type="dxa"/>
                    <w:jc w:val="center"/>
                    <w:tblLook w:val="04A0" w:firstRow="1" w:lastRow="0" w:firstColumn="1" w:lastColumn="0" w:noHBand="0" w:noVBand="1"/>
                  </w:tblPr>
                  <w:tblGrid>
                    <w:gridCol w:w="3209"/>
                    <w:gridCol w:w="2031"/>
                    <w:gridCol w:w="2268"/>
                  </w:tblGrid>
                  <w:tr w:rsidR="00E70DAB" w14:paraId="26AC238D" w14:textId="77777777">
                    <w:trPr>
                      <w:jc w:val="center"/>
                    </w:trPr>
                    <w:tc>
                      <w:tcPr>
                        <w:tcW w:w="3209" w:type="dxa"/>
                        <w:tcBorders>
                          <w:top w:val="single" w:sz="4" w:space="0" w:color="auto"/>
                          <w:left w:val="single" w:sz="4" w:space="0" w:color="auto"/>
                          <w:bottom w:val="single" w:sz="4" w:space="0" w:color="auto"/>
                          <w:right w:val="single" w:sz="4" w:space="0" w:color="auto"/>
                        </w:tcBorders>
                      </w:tcPr>
                      <w:p w14:paraId="0475DAA1" w14:textId="77777777" w:rsidR="00E70DAB" w:rsidRDefault="00E70DAB">
                        <w:pPr>
                          <w:overflowPunct w:val="0"/>
                          <w:autoSpaceDE w:val="0"/>
                          <w:autoSpaceDN w:val="0"/>
                          <w:adjustRightInd w:val="0"/>
                          <w:spacing w:before="60"/>
                          <w:ind w:left="576"/>
                          <w:textAlignment w:val="baseline"/>
                          <w:rPr>
                            <w:rFonts w:ascii="Arial" w:eastAsiaTheme="minorEastAsia" w:hAnsi="Arial" w:cs="Arial"/>
                            <w:b/>
                            <w:bCs/>
                            <w:sz w:val="18"/>
                            <w:szCs w:val="14"/>
                            <w:lang w:val="x-none" w:eastAsia="zh-CN"/>
                          </w:rPr>
                        </w:pPr>
                      </w:p>
                    </w:tc>
                    <w:tc>
                      <w:tcPr>
                        <w:tcW w:w="2031" w:type="dxa"/>
                        <w:tcBorders>
                          <w:top w:val="single" w:sz="4" w:space="0" w:color="auto"/>
                          <w:left w:val="single" w:sz="4" w:space="0" w:color="auto"/>
                          <w:bottom w:val="single" w:sz="4" w:space="0" w:color="auto"/>
                          <w:right w:val="single" w:sz="4" w:space="0" w:color="auto"/>
                        </w:tcBorders>
                        <w:hideMark/>
                      </w:tcPr>
                      <w:p w14:paraId="38511746" w14:textId="77777777" w:rsidR="00E70DAB" w:rsidRDefault="00E70DAB">
                        <w:pPr>
                          <w:spacing w:before="60"/>
                          <w:textAlignment w:val="baseline"/>
                          <w:rPr>
                            <w:rFonts w:ascii="Arial" w:eastAsiaTheme="minorEastAsia" w:hAnsi="Arial" w:cs="Arial"/>
                            <w:b/>
                            <w:bCs/>
                            <w:sz w:val="18"/>
                            <w:szCs w:val="14"/>
                            <w:lang w:eastAsia="zh-CN"/>
                          </w:rPr>
                        </w:pPr>
                        <w:r>
                          <w:rPr>
                            <w:rFonts w:ascii="Arial" w:eastAsiaTheme="minorEastAsia" w:hAnsi="Arial" w:cs="Arial"/>
                            <w:b/>
                            <w:bCs/>
                            <w:sz w:val="18"/>
                            <w:szCs w:val="14"/>
                            <w:lang w:eastAsia="zh-CN"/>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19F6A888" w14:textId="77777777" w:rsidR="00E70DAB" w:rsidRDefault="00E70DAB">
                        <w:pPr>
                          <w:spacing w:before="60"/>
                          <w:textAlignment w:val="baseline"/>
                          <w:rPr>
                            <w:rFonts w:ascii="Arial" w:eastAsiaTheme="minorEastAsia" w:hAnsi="Arial" w:cs="Arial"/>
                            <w:b/>
                            <w:bCs/>
                            <w:sz w:val="18"/>
                            <w:szCs w:val="14"/>
                            <w:lang w:eastAsia="zh-CN"/>
                          </w:rPr>
                        </w:pPr>
                        <w:r>
                          <w:rPr>
                            <w:rFonts w:ascii="Arial" w:eastAsiaTheme="minorEastAsia" w:hAnsi="Arial" w:cs="Arial"/>
                            <w:b/>
                            <w:bCs/>
                            <w:sz w:val="18"/>
                            <w:szCs w:val="14"/>
                            <w:lang w:eastAsia="zh-CN"/>
                          </w:rPr>
                          <w:t>BS transmitter behavior during transition</w:t>
                        </w:r>
                      </w:p>
                    </w:tc>
                  </w:tr>
                  <w:tr w:rsidR="00E70DAB" w14:paraId="7DA1B10B"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34DCB044"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Case-A </w:t>
                        </w:r>
                        <w:r>
                          <w:rPr>
                            <w:rFonts w:ascii="Arial" w:hAnsi="Arial" w:cs="Arial"/>
                            <w:sz w:val="18"/>
                            <w:szCs w:val="14"/>
                            <w:lang w:val="en-AU" w:eastAsia="sv-SE"/>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162E497"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SBFD UL </w:t>
                        </w:r>
                        <w:proofErr w:type="spellStart"/>
                        <w:r>
                          <w:rPr>
                            <w:rFonts w:ascii="Arial" w:hAnsi="Arial" w:cs="Arial"/>
                            <w:sz w:val="18"/>
                            <w:szCs w:val="14"/>
                            <w:lang w:val="en-AU" w:eastAsia="sv-SE"/>
                          </w:rPr>
                          <w:t>subband</w:t>
                        </w:r>
                        <w:proofErr w:type="spellEnd"/>
                        <w:r>
                          <w:rPr>
                            <w:rFonts w:ascii="Arial" w:hAnsi="Arial" w:cs="Arial"/>
                            <w:sz w:val="18"/>
                            <w:szCs w:val="14"/>
                            <w:lang w:val="en-AU" w:eastAsia="sv-SE"/>
                          </w:rPr>
                          <w:t xml:space="preserve"> and </w:t>
                        </w:r>
                        <w:proofErr w:type="spellStart"/>
                        <w:r>
                          <w:rPr>
                            <w:rFonts w:ascii="Arial" w:hAnsi="Arial" w:cs="Arial"/>
                            <w:sz w:val="18"/>
                            <w:szCs w:val="14"/>
                            <w:lang w:val="en-AU" w:eastAsia="sv-SE"/>
                          </w:rPr>
                          <w:t>guardband</w:t>
                        </w:r>
                        <w:proofErr w:type="spellEnd"/>
                        <w:r>
                          <w:rPr>
                            <w:rFonts w:ascii="Arial" w:hAnsi="Arial" w:cs="Arial"/>
                            <w:sz w:val="18"/>
                            <w:szCs w:val="14"/>
                            <w:lang w:val="en-AU" w:eastAsia="sv-SE"/>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E83E10"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OFF-to-ON</w:t>
                        </w:r>
                      </w:p>
                    </w:tc>
                  </w:tr>
                  <w:tr w:rsidR="00E70DAB" w14:paraId="47CBEC74"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3F11ECE8"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Case-B </w:t>
                        </w:r>
                        <w:r>
                          <w:rPr>
                            <w:rFonts w:ascii="Arial" w:hAnsi="Arial" w:cs="Arial"/>
                            <w:sz w:val="18"/>
                            <w:szCs w:val="14"/>
                            <w:lang w:val="en-AU" w:eastAsia="sv-SE"/>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2DBA4824"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SBFD DL </w:t>
                        </w:r>
                        <w:proofErr w:type="spellStart"/>
                        <w:r>
                          <w:rPr>
                            <w:rFonts w:ascii="Arial" w:hAnsi="Arial" w:cs="Arial"/>
                            <w:sz w:val="18"/>
                            <w:szCs w:val="14"/>
                            <w:lang w:val="en-AU" w:eastAsia="sv-SE"/>
                          </w:rPr>
                          <w:t>subband</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5E6E47F8"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ON-to-OFF</w:t>
                        </w:r>
                      </w:p>
                    </w:tc>
                  </w:tr>
                  <w:tr w:rsidR="00E70DAB" w14:paraId="2EE8C026"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53B058A"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Case-C </w:t>
                        </w:r>
                        <w:r>
                          <w:rPr>
                            <w:rFonts w:ascii="Arial" w:hAnsi="Arial" w:cs="Arial"/>
                            <w:sz w:val="18"/>
                            <w:szCs w:val="14"/>
                            <w:lang w:val="en-AU" w:eastAsia="sv-SE"/>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74507272"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SBFD UL </w:t>
                        </w:r>
                        <w:proofErr w:type="spellStart"/>
                        <w:r>
                          <w:rPr>
                            <w:rFonts w:ascii="Arial" w:hAnsi="Arial" w:cs="Arial"/>
                            <w:sz w:val="18"/>
                            <w:szCs w:val="14"/>
                            <w:lang w:val="en-AU" w:eastAsia="sv-SE"/>
                          </w:rPr>
                          <w:t>subband</w:t>
                        </w:r>
                        <w:proofErr w:type="spellEnd"/>
                        <w:r>
                          <w:rPr>
                            <w:rFonts w:ascii="Arial" w:hAnsi="Arial" w:cs="Arial"/>
                            <w:sz w:val="18"/>
                            <w:szCs w:val="14"/>
                            <w:lang w:val="en-AU" w:eastAsia="sv-SE"/>
                          </w:rPr>
                          <w:t xml:space="preserve"> and </w:t>
                        </w:r>
                        <w:proofErr w:type="spellStart"/>
                        <w:r>
                          <w:rPr>
                            <w:rFonts w:ascii="Arial" w:hAnsi="Arial" w:cs="Arial"/>
                            <w:sz w:val="18"/>
                            <w:szCs w:val="14"/>
                            <w:lang w:val="en-AU" w:eastAsia="sv-SE"/>
                          </w:rPr>
                          <w:t>guardband</w:t>
                        </w:r>
                        <w:proofErr w:type="spellEnd"/>
                        <w:r>
                          <w:rPr>
                            <w:rFonts w:ascii="Arial" w:hAnsi="Arial" w:cs="Arial"/>
                            <w:sz w:val="18"/>
                            <w:szCs w:val="14"/>
                            <w:lang w:val="en-AU" w:eastAsia="sv-SE"/>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436E3C"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ON-to-OFF</w:t>
                        </w:r>
                      </w:p>
                    </w:tc>
                  </w:tr>
                  <w:tr w:rsidR="00E70DAB" w14:paraId="3BE9575A" w14:textId="77777777">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32204F2B"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Case-D </w:t>
                        </w:r>
                        <w:r>
                          <w:rPr>
                            <w:rFonts w:ascii="Arial" w:hAnsi="Arial" w:cs="Arial"/>
                            <w:sz w:val="18"/>
                            <w:szCs w:val="14"/>
                            <w:lang w:val="en-AU" w:eastAsia="sv-SE"/>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C89E48A"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SBFD DL </w:t>
                        </w:r>
                        <w:proofErr w:type="spellStart"/>
                        <w:r>
                          <w:rPr>
                            <w:rFonts w:ascii="Arial" w:hAnsi="Arial" w:cs="Arial"/>
                            <w:sz w:val="18"/>
                            <w:szCs w:val="14"/>
                            <w:lang w:val="en-AU" w:eastAsia="sv-SE"/>
                          </w:rPr>
                          <w:t>subband</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71113348" w14:textId="77777777" w:rsidR="00E70DAB" w:rsidRDefault="00E70DAB">
                        <w:pPr>
                          <w:spacing w:before="60"/>
                          <w:textAlignment w:val="baseline"/>
                          <w:rPr>
                            <w:rFonts w:ascii="Arial" w:eastAsiaTheme="minorEastAsia" w:hAnsi="Arial" w:cs="Arial"/>
                            <w:sz w:val="18"/>
                            <w:szCs w:val="14"/>
                            <w:lang w:eastAsia="zh-CN"/>
                          </w:rPr>
                        </w:pPr>
                        <w:r>
                          <w:rPr>
                            <w:rFonts w:ascii="Arial" w:hAnsi="Arial" w:cs="Arial"/>
                            <w:sz w:val="18"/>
                            <w:szCs w:val="14"/>
                            <w:lang w:val="en-AU" w:eastAsia="sv-SE"/>
                          </w:rPr>
                          <w:t xml:space="preserve">BS transmitter </w:t>
                        </w:r>
                        <w:r>
                          <w:rPr>
                            <w:rFonts w:ascii="Arial" w:hAnsi="Arial" w:cs="Arial"/>
                            <w:sz w:val="18"/>
                            <w:szCs w:val="14"/>
                            <w:lang w:val="en-AU" w:eastAsia="sv-SE"/>
                          </w:rPr>
                          <w:br/>
                          <w:t>OFF-to-ON</w:t>
                        </w:r>
                      </w:p>
                    </w:tc>
                  </w:tr>
                </w:tbl>
                <w:p w14:paraId="01C8FDD4" w14:textId="77777777" w:rsidR="00E70DAB" w:rsidRDefault="00E70DAB">
                  <w:pPr>
                    <w:widowControl w:val="0"/>
                    <w:suppressAutoHyphens/>
                    <w:snapToGrid w:val="0"/>
                    <w:spacing w:after="120"/>
                    <w:rPr>
                      <w:rFonts w:ascii="Arial" w:eastAsia="Batang" w:hAnsi="Arial" w:cs="Arial"/>
                      <w:lang w:val="en-GB" w:eastAsia="sv-SE"/>
                    </w:rPr>
                  </w:pPr>
                </w:p>
              </w:tc>
            </w:tr>
          </w:tbl>
          <w:p w14:paraId="1E3F2C84" w14:textId="77777777" w:rsidR="00E70DAB" w:rsidRDefault="00E70DAB">
            <w:pPr>
              <w:spacing w:before="120" w:after="120"/>
              <w:rPr>
                <w:rFonts w:ascii="Arial" w:eastAsiaTheme="minorEastAsia" w:hAnsi="Arial" w:cs="Arial"/>
                <w:lang w:val="en-GB" w:eastAsia="zh-CN"/>
              </w:rPr>
            </w:pPr>
            <w:r>
              <w:rPr>
                <w:rFonts w:ascii="Arial" w:hAnsi="Arial" w:cs="Arial"/>
              </w:rPr>
              <w:t>Particularly for the location of transient period, RAN4 has identified four cases of transitions to/from SBFD symbols as illustrated in Figure 1:</w:t>
            </w:r>
          </w:p>
          <w:p w14:paraId="789B7388" w14:textId="77777777" w:rsidR="00E70DAB" w:rsidRDefault="00E70DAB">
            <w:pPr>
              <w:spacing w:before="120" w:after="120"/>
              <w:jc w:val="center"/>
              <w:rPr>
                <w:rFonts w:ascii="Arial" w:eastAsia="Batang" w:hAnsi="Arial" w:cs="Arial"/>
              </w:rPr>
            </w:pPr>
            <w:r>
              <w:rPr>
                <w:rFonts w:eastAsia="Malgun Gothic"/>
                <w:noProof/>
                <w:sz w:val="18"/>
                <w:szCs w:val="18"/>
              </w:rPr>
              <w:drawing>
                <wp:inline distT="0" distB="0" distL="0" distR="0" wp14:anchorId="7D7684FC" wp14:editId="46D8A22B">
                  <wp:extent cx="3634740" cy="1821180"/>
                  <wp:effectExtent l="0" t="0" r="3810" b="0"/>
                  <wp:docPr id="687922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4740" cy="1821180"/>
                          </a:xfrm>
                          <a:prstGeom prst="rect">
                            <a:avLst/>
                          </a:prstGeom>
                          <a:noFill/>
                          <a:ln>
                            <a:noFill/>
                          </a:ln>
                        </pic:spPr>
                      </pic:pic>
                    </a:graphicData>
                  </a:graphic>
                </wp:inline>
              </w:drawing>
            </w:r>
          </w:p>
          <w:p w14:paraId="7EAC0F5B" w14:textId="77777777" w:rsidR="00E70DAB" w:rsidRDefault="00E70DAB">
            <w:pPr>
              <w:pStyle w:val="TF"/>
              <w:rPr>
                <w:lang w:eastAsia="zh-CN"/>
              </w:rPr>
            </w:pPr>
            <w:r>
              <w:t>Figure 1: Illustration of four cases of transitions to/from SBFD symbols</w:t>
            </w:r>
          </w:p>
          <w:p w14:paraId="29D60614" w14:textId="77777777" w:rsidR="00E70DAB" w:rsidRDefault="00E70DAB">
            <w:pPr>
              <w:spacing w:before="120" w:after="120"/>
              <w:rPr>
                <w:rFonts w:ascii="Arial" w:hAnsi="Arial" w:cs="Arial"/>
              </w:rPr>
            </w:pPr>
            <w:r>
              <w:rPr>
                <w:rFonts w:ascii="Arial" w:hAnsi="Arial" w:cs="Arial"/>
              </w:rPr>
              <w:t xml:space="preserve">And the following agreement is achieved on the location of transient period for the above four cases: </w:t>
            </w:r>
          </w:p>
          <w:tbl>
            <w:tblPr>
              <w:tblStyle w:val="TableGrid"/>
              <w:tblW w:w="0" w:type="auto"/>
              <w:tblLook w:val="04A0" w:firstRow="1" w:lastRow="0" w:firstColumn="1" w:lastColumn="0" w:noHBand="0" w:noVBand="1"/>
            </w:tblPr>
            <w:tblGrid>
              <w:gridCol w:w="9403"/>
            </w:tblGrid>
            <w:tr w:rsidR="00E70DAB" w14:paraId="06887063" w14:textId="77777777">
              <w:tc>
                <w:tcPr>
                  <w:tcW w:w="9631" w:type="dxa"/>
                  <w:tcBorders>
                    <w:top w:val="single" w:sz="4" w:space="0" w:color="auto"/>
                    <w:left w:val="single" w:sz="4" w:space="0" w:color="auto"/>
                    <w:bottom w:val="single" w:sz="4" w:space="0" w:color="auto"/>
                    <w:right w:val="single" w:sz="4" w:space="0" w:color="auto"/>
                  </w:tcBorders>
                  <w:hideMark/>
                </w:tcPr>
                <w:p w14:paraId="12B3F606" w14:textId="77777777" w:rsidR="00E70DAB" w:rsidRDefault="00E70DAB">
                  <w:pPr>
                    <w:spacing w:after="60"/>
                    <w:textAlignment w:val="baseline"/>
                    <w:rPr>
                      <w:sz w:val="18"/>
                      <w:szCs w:val="18"/>
                      <w:highlight w:val="green"/>
                      <w:lang w:eastAsia="sv-SE"/>
                    </w:rPr>
                  </w:pPr>
                  <w:r>
                    <w:rPr>
                      <w:sz w:val="18"/>
                      <w:szCs w:val="18"/>
                      <w:highlight w:val="green"/>
                      <w:lang w:eastAsia="sv-SE"/>
                    </w:rPr>
                    <w:t>Agreement:</w:t>
                  </w:r>
                </w:p>
                <w:p w14:paraId="1CF205F8" w14:textId="77777777" w:rsidR="00E70DAB" w:rsidRDefault="00E70DAB" w:rsidP="00E70DAB">
                  <w:pPr>
                    <w:pStyle w:val="ListParagraph"/>
                    <w:numPr>
                      <w:ilvl w:val="0"/>
                      <w:numId w:val="206"/>
                    </w:numPr>
                    <w:ind w:left="720"/>
                    <w:jc w:val="left"/>
                    <w:rPr>
                      <w:lang w:val="en-US" w:eastAsia="sv-SE"/>
                    </w:rPr>
                  </w:pPr>
                  <w:r>
                    <w:rPr>
                      <w:lang w:val="en-US" w:eastAsia="sv-SE"/>
                    </w:rPr>
                    <w:t xml:space="preserve">RAN4 </w:t>
                  </w:r>
                  <w:proofErr w:type="gramStart"/>
                  <w:r>
                    <w:rPr>
                      <w:lang w:val="en-US" w:eastAsia="sv-SE"/>
                    </w:rPr>
                    <w:t>reach</w:t>
                  </w:r>
                  <w:proofErr w:type="gramEnd"/>
                  <w:r>
                    <w:rPr>
                      <w:lang w:val="en-US" w:eastAsia="sv-SE"/>
                    </w:rPr>
                    <w:t xml:space="preserve"> the conclusion of the location of transient periods: </w:t>
                  </w:r>
                </w:p>
                <w:p w14:paraId="0BDBC101" w14:textId="77777777" w:rsidR="00E70DAB" w:rsidRDefault="00E70DAB" w:rsidP="00E70DAB">
                  <w:pPr>
                    <w:pStyle w:val="ListParagraph"/>
                    <w:numPr>
                      <w:ilvl w:val="1"/>
                      <w:numId w:val="206"/>
                    </w:numPr>
                    <w:jc w:val="left"/>
                    <w:rPr>
                      <w:lang w:val="en-US" w:eastAsia="sv-SE"/>
                    </w:rPr>
                  </w:pPr>
                  <w:r>
                    <w:rPr>
                      <w:lang w:val="en-US" w:eastAsia="sv-SE"/>
                    </w:rPr>
                    <w:t xml:space="preserve">Case-A: in </w:t>
                  </w:r>
                  <w:proofErr w:type="spellStart"/>
                  <w:r>
                    <w:rPr>
                      <w:lang w:val="en-US" w:eastAsia="sv-SE"/>
                    </w:rPr>
                    <w:t>TA_offset</w:t>
                  </w:r>
                  <w:proofErr w:type="spellEnd"/>
                  <w:r>
                    <w:rPr>
                      <w:lang w:val="en-US" w:eastAsia="sv-SE"/>
                    </w:rPr>
                    <w:t xml:space="preserve"> in SBFD symbol(s</w:t>
                  </w:r>
                  <w:proofErr w:type="gramStart"/>
                  <w:r>
                    <w:rPr>
                      <w:lang w:val="en-US" w:eastAsia="sv-SE"/>
                    </w:rPr>
                    <w:t>);</w:t>
                  </w:r>
                  <w:proofErr w:type="gramEnd"/>
                  <w:r>
                    <w:rPr>
                      <w:lang w:val="en-US" w:eastAsia="sv-SE"/>
                    </w:rPr>
                    <w:t xml:space="preserve"> </w:t>
                  </w:r>
                </w:p>
                <w:p w14:paraId="088808E7" w14:textId="77777777" w:rsidR="00E70DAB" w:rsidRDefault="00E70DAB" w:rsidP="00E70DAB">
                  <w:pPr>
                    <w:pStyle w:val="ListParagraph"/>
                    <w:numPr>
                      <w:ilvl w:val="1"/>
                      <w:numId w:val="206"/>
                    </w:numPr>
                    <w:jc w:val="left"/>
                    <w:rPr>
                      <w:lang w:val="en-US" w:eastAsia="sv-SE"/>
                    </w:rPr>
                  </w:pPr>
                  <w:r>
                    <w:rPr>
                      <w:lang w:val="en-US" w:eastAsia="sv-SE"/>
                    </w:rPr>
                    <w:t xml:space="preserve">Case-D: in </w:t>
                  </w:r>
                  <w:proofErr w:type="spellStart"/>
                  <w:r>
                    <w:rPr>
                      <w:lang w:val="en-US" w:eastAsia="sv-SE"/>
                    </w:rPr>
                    <w:t>TA_offset</w:t>
                  </w:r>
                  <w:proofErr w:type="spellEnd"/>
                  <w:r>
                    <w:rPr>
                      <w:lang w:val="en-US" w:eastAsia="sv-SE"/>
                    </w:rPr>
                    <w:t xml:space="preserve"> in non-SBFD UL symbol(s).</w:t>
                  </w:r>
                </w:p>
                <w:p w14:paraId="65CA289C" w14:textId="77777777" w:rsidR="00E70DAB" w:rsidRDefault="00E70DAB">
                  <w:pPr>
                    <w:spacing w:after="60"/>
                    <w:textAlignment w:val="baseline"/>
                    <w:rPr>
                      <w:szCs w:val="20"/>
                      <w:highlight w:val="green"/>
                      <w:lang w:eastAsia="sv-SE"/>
                    </w:rPr>
                  </w:pPr>
                  <w:r>
                    <w:rPr>
                      <w:szCs w:val="20"/>
                      <w:highlight w:val="green"/>
                      <w:lang w:eastAsia="sv-SE"/>
                    </w:rPr>
                    <w:t xml:space="preserve">Agreement: </w:t>
                  </w:r>
                </w:p>
                <w:p w14:paraId="1784C656" w14:textId="77777777" w:rsidR="00E70DAB" w:rsidRDefault="00E70DAB" w:rsidP="00E70DAB">
                  <w:pPr>
                    <w:pStyle w:val="ListParagraph"/>
                    <w:numPr>
                      <w:ilvl w:val="0"/>
                      <w:numId w:val="206"/>
                    </w:numPr>
                    <w:spacing w:line="256" w:lineRule="auto"/>
                    <w:jc w:val="left"/>
                    <w:rPr>
                      <w:lang w:val="en-US" w:eastAsia="sv-SE"/>
                    </w:rPr>
                  </w:pPr>
                  <w:r>
                    <w:rPr>
                      <w:rFonts w:eastAsiaTheme="minorEastAsia"/>
                      <w:lang w:val="en-US"/>
                    </w:rPr>
                    <w:lastRenderedPageBreak/>
                    <w:t>For Case-B, guard symbol(s) should be reserved before UL symbols</w:t>
                  </w:r>
                </w:p>
                <w:p w14:paraId="5BB986AA" w14:textId="77777777" w:rsidR="00E70DAB" w:rsidRDefault="00E70DAB" w:rsidP="00E70DAB">
                  <w:pPr>
                    <w:pStyle w:val="ListParagraph"/>
                    <w:numPr>
                      <w:ilvl w:val="1"/>
                      <w:numId w:val="206"/>
                    </w:numPr>
                    <w:spacing w:line="256" w:lineRule="auto"/>
                    <w:jc w:val="left"/>
                    <w:rPr>
                      <w:lang w:val="en-US" w:eastAsia="sv-SE"/>
                    </w:rPr>
                  </w:pPr>
                  <w:r>
                    <w:rPr>
                      <w:rFonts w:eastAsiaTheme="minorEastAsia"/>
                      <w:lang w:val="en-US"/>
                    </w:rPr>
                    <w:t xml:space="preserve">The transient period can be reserved only in the DL part(s) of SBFD symbol(s) or in the whole channel bandwidth, up to </w:t>
                  </w:r>
                  <w:proofErr w:type="spellStart"/>
                  <w:r>
                    <w:rPr>
                      <w:rFonts w:eastAsiaTheme="minorEastAsia"/>
                      <w:lang w:val="en-US"/>
                    </w:rPr>
                    <w:t>gNB</w:t>
                  </w:r>
                  <w:proofErr w:type="spellEnd"/>
                  <w:r>
                    <w:rPr>
                      <w:rFonts w:eastAsiaTheme="minorEastAsia"/>
                      <w:lang w:val="en-US"/>
                    </w:rPr>
                    <w:t xml:space="preserve"> implementation. </w:t>
                  </w:r>
                </w:p>
                <w:p w14:paraId="77701526" w14:textId="77777777" w:rsidR="00E70DAB" w:rsidRDefault="00E70DAB">
                  <w:pPr>
                    <w:spacing w:after="60"/>
                    <w:textAlignment w:val="baseline"/>
                    <w:rPr>
                      <w:szCs w:val="20"/>
                      <w:highlight w:val="green"/>
                      <w:lang w:eastAsia="sv-SE"/>
                    </w:rPr>
                  </w:pPr>
                  <w:r>
                    <w:rPr>
                      <w:szCs w:val="20"/>
                      <w:highlight w:val="green"/>
                      <w:lang w:eastAsia="sv-SE"/>
                    </w:rPr>
                    <w:t xml:space="preserve">Agreement: </w:t>
                  </w:r>
                </w:p>
                <w:p w14:paraId="21E85A81" w14:textId="77777777" w:rsidR="00E70DAB" w:rsidRDefault="00E70DAB" w:rsidP="00E70DAB">
                  <w:pPr>
                    <w:pStyle w:val="ListParagraph"/>
                    <w:numPr>
                      <w:ilvl w:val="0"/>
                      <w:numId w:val="206"/>
                    </w:numPr>
                    <w:spacing w:line="256" w:lineRule="auto"/>
                    <w:jc w:val="left"/>
                    <w:rPr>
                      <w:rFonts w:eastAsiaTheme="minorEastAsia"/>
                      <w:lang w:val="en-US"/>
                    </w:rPr>
                  </w:pPr>
                  <w:r>
                    <w:rPr>
                      <w:rFonts w:eastAsiaTheme="minorEastAsia"/>
                      <w:lang w:val="en-US"/>
                    </w:rPr>
                    <w:t xml:space="preserve">For the location of transient periods Case-C, </w:t>
                  </w:r>
                </w:p>
                <w:p w14:paraId="69E4B88A" w14:textId="77777777" w:rsidR="00E70DAB" w:rsidRDefault="00E70DAB" w:rsidP="00E70DAB">
                  <w:pPr>
                    <w:pStyle w:val="ListParagraph"/>
                    <w:numPr>
                      <w:ilvl w:val="1"/>
                      <w:numId w:val="206"/>
                    </w:numPr>
                    <w:spacing w:line="256" w:lineRule="auto"/>
                    <w:jc w:val="left"/>
                    <w:rPr>
                      <w:rFonts w:eastAsia="MS Mincho"/>
                      <w:lang w:val="en-US" w:eastAsia="sv-SE"/>
                    </w:rPr>
                  </w:pPr>
                  <w:r>
                    <w:rPr>
                      <w:lang w:val="en-US" w:eastAsia="sv-SE"/>
                    </w:rPr>
                    <w:t>B</w:t>
                  </w:r>
                  <w:r>
                    <w:rPr>
                      <w:rFonts w:eastAsiaTheme="minorEastAsia"/>
                      <w:lang w:val="en-US"/>
                    </w:rPr>
                    <w:t xml:space="preserve">oth Option 1 (guard symbols reserved in non-SBFD DL symbol(s)) and Option 2 (blanked SBFD symbols in the beginning of SBFD UL transmission) shall be allowed, up to </w:t>
                  </w:r>
                  <w:proofErr w:type="spellStart"/>
                  <w:r>
                    <w:rPr>
                      <w:rFonts w:eastAsiaTheme="minorEastAsia"/>
                      <w:lang w:val="en-US"/>
                    </w:rPr>
                    <w:t>gNB</w:t>
                  </w:r>
                  <w:proofErr w:type="spellEnd"/>
                  <w:r>
                    <w:rPr>
                      <w:rFonts w:eastAsiaTheme="minorEastAsia"/>
                      <w:lang w:val="en-US"/>
                    </w:rPr>
                    <w:t xml:space="preserve"> implementation. </w:t>
                  </w:r>
                </w:p>
              </w:tc>
            </w:tr>
          </w:tbl>
          <w:p w14:paraId="3B4C28CF" w14:textId="77777777" w:rsidR="00E70DAB" w:rsidRDefault="00E70DAB">
            <w:pPr>
              <w:spacing w:before="120" w:after="120"/>
              <w:rPr>
                <w:rFonts w:ascii="Arial" w:eastAsia="Batang" w:hAnsi="Arial" w:cs="Arial"/>
                <w:lang w:val="en-GB"/>
              </w:rPr>
            </w:pPr>
            <w:r>
              <w:rPr>
                <w:rFonts w:ascii="Arial" w:hAnsi="Arial" w:cs="Arial"/>
              </w:rPr>
              <w:lastRenderedPageBreak/>
              <w:t xml:space="preserve">RAN4 respectfully </w:t>
            </w:r>
            <w:r>
              <w:rPr>
                <w:rFonts w:ascii="Arial" w:hAnsi="Arial" w:cs="Arial"/>
                <w:lang w:eastAsia="zh-CN"/>
              </w:rPr>
              <w:t>ask</w:t>
            </w:r>
            <w:r>
              <w:rPr>
                <w:rFonts w:ascii="Arial" w:hAnsi="Arial" w:cs="Arial"/>
              </w:rPr>
              <w:t xml:space="preserve">s RAN1 </w:t>
            </w:r>
            <w:proofErr w:type="gramStart"/>
            <w:r>
              <w:rPr>
                <w:rFonts w:ascii="Arial" w:hAnsi="Arial" w:cs="Arial"/>
                <w:lang w:eastAsia="zh-CN"/>
              </w:rPr>
              <w:t>take</w:t>
            </w:r>
            <w:proofErr w:type="gramEnd"/>
            <w:r>
              <w:rPr>
                <w:rFonts w:ascii="Arial" w:hAnsi="Arial" w:cs="Arial"/>
                <w:lang w:eastAsia="zh-CN"/>
              </w:rPr>
              <w:t xml:space="preserve"> the above RAN4 agreement into </w:t>
            </w:r>
            <w:proofErr w:type="gramStart"/>
            <w:r>
              <w:rPr>
                <w:rFonts w:ascii="Arial" w:hAnsi="Arial" w:cs="Arial"/>
                <w:lang w:eastAsia="zh-CN"/>
              </w:rPr>
              <w:t>account, and</w:t>
            </w:r>
            <w:proofErr w:type="gramEnd"/>
            <w:r>
              <w:rPr>
                <w:rFonts w:ascii="Arial" w:hAnsi="Arial" w:cs="Arial"/>
                <w:lang w:eastAsia="zh-CN"/>
              </w:rPr>
              <w:t xml:space="preserve"> provide further information on the location of transient period if any.</w:t>
            </w:r>
          </w:p>
          <w:p w14:paraId="73C6526E" w14:textId="77777777" w:rsidR="00E70DAB" w:rsidRDefault="00E70DAB">
            <w:pPr>
              <w:pStyle w:val="Heading2"/>
              <w:numPr>
                <w:ilvl w:val="0"/>
                <w:numId w:val="0"/>
              </w:numPr>
              <w:ind w:left="576" w:hanging="576"/>
            </w:pPr>
            <w:r>
              <w:t>Actions</w:t>
            </w:r>
          </w:p>
          <w:p w14:paraId="1A553FDF" w14:textId="77777777" w:rsidR="00E70DAB" w:rsidRDefault="00E70DAB">
            <w:pPr>
              <w:spacing w:after="120"/>
              <w:ind w:left="1985" w:hanging="1985"/>
              <w:rPr>
                <w:rFonts w:ascii="Arial" w:eastAsia="Batang" w:hAnsi="Arial" w:cs="Arial"/>
                <w:b/>
              </w:rPr>
            </w:pPr>
            <w:r>
              <w:rPr>
                <w:rFonts w:ascii="Arial" w:hAnsi="Arial" w:cs="Arial"/>
                <w:b/>
              </w:rPr>
              <w:t>To RAN1</w:t>
            </w:r>
          </w:p>
          <w:p w14:paraId="73D3C6E7" w14:textId="37BD9DD0" w:rsidR="00E70DAB" w:rsidRPr="00C73605" w:rsidRDefault="00E70DAB" w:rsidP="00C73605">
            <w:pPr>
              <w:spacing w:after="120"/>
              <w:ind w:left="993" w:hanging="993"/>
              <w:rPr>
                <w:rFonts w:ascii="Times" w:hAnsi="Times"/>
                <w:i/>
                <w:color w:val="0070C0"/>
              </w:rPr>
            </w:pPr>
            <w:r>
              <w:rPr>
                <w:rFonts w:ascii="Arial" w:hAnsi="Arial" w:cs="Arial"/>
                <w:b/>
              </w:rPr>
              <w:t xml:space="preserve">ACTION: </w:t>
            </w:r>
            <w:r>
              <w:rPr>
                <w:rFonts w:ascii="Arial" w:hAnsi="Arial" w:cs="Arial"/>
              </w:rPr>
              <w:t xml:space="preserve">RAN4 respectfully </w:t>
            </w:r>
            <w:r>
              <w:rPr>
                <w:rFonts w:ascii="Arial" w:hAnsi="Arial" w:cs="Arial"/>
                <w:lang w:eastAsia="zh-CN"/>
              </w:rPr>
              <w:t>ask</w:t>
            </w:r>
            <w:r>
              <w:rPr>
                <w:rFonts w:ascii="Arial" w:hAnsi="Arial" w:cs="Arial"/>
              </w:rPr>
              <w:t xml:space="preserve">s RAN1 </w:t>
            </w:r>
            <w:proofErr w:type="gramStart"/>
            <w:r>
              <w:rPr>
                <w:rFonts w:ascii="Arial" w:hAnsi="Arial" w:cs="Arial"/>
                <w:lang w:eastAsia="zh-CN"/>
              </w:rPr>
              <w:t>take</w:t>
            </w:r>
            <w:proofErr w:type="gramEnd"/>
            <w:r>
              <w:rPr>
                <w:rFonts w:ascii="Arial" w:hAnsi="Arial" w:cs="Arial"/>
                <w:lang w:eastAsia="zh-CN"/>
              </w:rPr>
              <w:t xml:space="preserve"> the above RAN4 agreement into </w:t>
            </w:r>
            <w:proofErr w:type="gramStart"/>
            <w:r>
              <w:rPr>
                <w:rFonts w:ascii="Arial" w:hAnsi="Arial" w:cs="Arial"/>
                <w:lang w:eastAsia="zh-CN"/>
              </w:rPr>
              <w:t>account, and</w:t>
            </w:r>
            <w:proofErr w:type="gramEnd"/>
            <w:r>
              <w:rPr>
                <w:rFonts w:ascii="Arial" w:hAnsi="Arial" w:cs="Arial"/>
                <w:lang w:eastAsia="zh-CN"/>
              </w:rPr>
              <w:t xml:space="preserve"> provide further information on the location of transient period if any.</w:t>
            </w:r>
          </w:p>
        </w:tc>
      </w:tr>
    </w:tbl>
    <w:p w14:paraId="314AA62C" w14:textId="0FF32246" w:rsidR="00081673" w:rsidRDefault="00081673" w:rsidP="004171BE"/>
    <w:p w14:paraId="32E5B1F5" w14:textId="3702E657" w:rsidR="00825B08" w:rsidRDefault="00825B08" w:rsidP="004171BE">
      <w:r>
        <w:t xml:space="preserve">For Case </w:t>
      </w:r>
      <w:r w:rsidR="00714E45">
        <w:t xml:space="preserve">A and Case D </w:t>
      </w:r>
      <w:r w:rsidR="00C96604">
        <w:t xml:space="preserve">above, </w:t>
      </w:r>
      <w:r w:rsidR="0083037A">
        <w:t xml:space="preserve">RAN4 has agreed that </w:t>
      </w:r>
      <w:r w:rsidR="00C96604">
        <w:t xml:space="preserve">the </w:t>
      </w:r>
      <w:r w:rsidR="00D20655">
        <w:t xml:space="preserve">transition between </w:t>
      </w:r>
      <w:r w:rsidR="00CF643F">
        <w:t xml:space="preserve">UL transmission and DL reception is to </w:t>
      </w:r>
      <w:r w:rsidR="00F97B79">
        <w:t>take place with</w:t>
      </w:r>
      <w:r w:rsidR="002C5C4D">
        <w:t xml:space="preserve">in the </w:t>
      </w:r>
      <w:r w:rsidR="009622DC">
        <w:t xml:space="preserve">TA offset </w:t>
      </w:r>
      <w:r w:rsidR="00095C68">
        <w:t>period</w:t>
      </w:r>
      <w:r w:rsidR="0083037A">
        <w:t xml:space="preserve">. </w:t>
      </w:r>
      <w:r w:rsidR="006B2F69">
        <w:t xml:space="preserve">The location of the transient period </w:t>
      </w:r>
      <w:r w:rsidR="00DA60ED">
        <w:t xml:space="preserve">for these two cases should be </w:t>
      </w:r>
      <w:r w:rsidR="008307D0">
        <w:t xml:space="preserve">therefore </w:t>
      </w:r>
      <w:r w:rsidR="001D76C7">
        <w:t>clear</w:t>
      </w:r>
      <w:r w:rsidR="00DA60ED">
        <w:t xml:space="preserve"> to the UE </w:t>
      </w:r>
      <w:r w:rsidR="00DA34FF">
        <w:t>without any additional signaling.</w:t>
      </w:r>
    </w:p>
    <w:p w14:paraId="23AD7D0E" w14:textId="753749DB" w:rsidR="00EF0C23" w:rsidRDefault="00DA34FF" w:rsidP="004171BE">
      <w:r>
        <w:t xml:space="preserve">For Case B and Case C, </w:t>
      </w:r>
      <w:r w:rsidR="003D5BFA">
        <w:t xml:space="preserve">the transient period can be in principle located </w:t>
      </w:r>
      <w:r w:rsidR="004E65F4">
        <w:t xml:space="preserve">either in the DL </w:t>
      </w:r>
      <w:r w:rsidR="005237A5">
        <w:t xml:space="preserve">slot (Case C) or DL </w:t>
      </w:r>
      <w:proofErr w:type="spellStart"/>
      <w:r w:rsidR="005237A5">
        <w:t>subband</w:t>
      </w:r>
      <w:proofErr w:type="spellEnd"/>
      <w:r w:rsidR="005237A5">
        <w:t xml:space="preserve"> (Case B) or in the UL </w:t>
      </w:r>
      <w:proofErr w:type="spellStart"/>
      <w:r w:rsidR="005237A5">
        <w:t>subband</w:t>
      </w:r>
      <w:proofErr w:type="spellEnd"/>
      <w:r w:rsidR="005237A5">
        <w:t xml:space="preserve"> (Case C) or </w:t>
      </w:r>
      <w:r w:rsidR="003D5BFA">
        <w:t xml:space="preserve">UL </w:t>
      </w:r>
      <w:r w:rsidR="005237A5">
        <w:t>slot (Case B)</w:t>
      </w:r>
      <w:r w:rsidR="00B8384B">
        <w:t xml:space="preserve">, as decided by </w:t>
      </w:r>
      <w:proofErr w:type="spellStart"/>
      <w:r w:rsidR="00B8384B">
        <w:t>gNB</w:t>
      </w:r>
      <w:proofErr w:type="spellEnd"/>
      <w:r w:rsidR="00B8384B">
        <w:t xml:space="preserve"> implementation</w:t>
      </w:r>
      <w:r w:rsidR="00AC6F4C">
        <w:t xml:space="preserve">. </w:t>
      </w:r>
    </w:p>
    <w:p w14:paraId="0AB4F108" w14:textId="7C69E887" w:rsidR="00DA34FF" w:rsidRPr="00C73605" w:rsidRDefault="00AC6F4C" w:rsidP="00EF0C23">
      <w:pPr>
        <w:pStyle w:val="ListParagraph"/>
        <w:numPr>
          <w:ilvl w:val="0"/>
          <w:numId w:val="205"/>
        </w:numPr>
        <w:rPr>
          <w:lang w:val="en-US"/>
        </w:rPr>
      </w:pPr>
      <w:r>
        <w:t xml:space="preserve">For Case B, it </w:t>
      </w:r>
      <w:proofErr w:type="spellStart"/>
      <w:r>
        <w:t>has</w:t>
      </w:r>
      <w:proofErr w:type="spellEnd"/>
      <w:r>
        <w:t xml:space="preserve"> </w:t>
      </w:r>
      <w:proofErr w:type="spellStart"/>
      <w:r>
        <w:t>been</w:t>
      </w:r>
      <w:proofErr w:type="spellEnd"/>
      <w:r>
        <w:t xml:space="preserve"> </w:t>
      </w:r>
      <w:proofErr w:type="spellStart"/>
      <w:r w:rsidR="001B4368">
        <w:t>mentioned</w:t>
      </w:r>
      <w:proofErr w:type="spellEnd"/>
      <w:r>
        <w:t xml:space="preserve"> </w:t>
      </w:r>
      <w:proofErr w:type="spellStart"/>
      <w:r>
        <w:t>by</w:t>
      </w:r>
      <w:proofErr w:type="spellEnd"/>
      <w:r>
        <w:t xml:space="preserve"> </w:t>
      </w:r>
      <w:proofErr w:type="spellStart"/>
      <w:r>
        <w:t>some</w:t>
      </w:r>
      <w:proofErr w:type="spellEnd"/>
      <w:r>
        <w:t xml:space="preserve"> </w:t>
      </w:r>
      <w:proofErr w:type="spellStart"/>
      <w:r>
        <w:t>companies</w:t>
      </w:r>
      <w:proofErr w:type="spellEnd"/>
      <w:r>
        <w:t xml:space="preserve"> </w:t>
      </w:r>
      <w:proofErr w:type="spellStart"/>
      <w:r>
        <w:t>that</w:t>
      </w:r>
      <w:proofErr w:type="spellEnd"/>
      <w:r>
        <w:t xml:space="preserve"> </w:t>
      </w:r>
      <w:proofErr w:type="spellStart"/>
      <w:r>
        <w:t>the</w:t>
      </w:r>
      <w:proofErr w:type="spellEnd"/>
      <w:r>
        <w:t xml:space="preserve"> </w:t>
      </w:r>
      <w:proofErr w:type="spellStart"/>
      <w:r>
        <w:t>flexible</w:t>
      </w:r>
      <w:proofErr w:type="spellEnd"/>
      <w:r>
        <w:t xml:space="preserve"> </w:t>
      </w:r>
      <w:proofErr w:type="spellStart"/>
      <w:r>
        <w:t>symbols</w:t>
      </w:r>
      <w:proofErr w:type="spellEnd"/>
      <w:r>
        <w:t xml:space="preserve"> </w:t>
      </w:r>
      <w:proofErr w:type="spellStart"/>
      <w:r>
        <w:t>from</w:t>
      </w:r>
      <w:proofErr w:type="spellEnd"/>
      <w:r>
        <w:t xml:space="preserve"> </w:t>
      </w:r>
      <w:proofErr w:type="spellStart"/>
      <w:r>
        <w:t>the</w:t>
      </w:r>
      <w:proofErr w:type="spellEnd"/>
      <w:r>
        <w:t xml:space="preserve"> </w:t>
      </w:r>
      <w:proofErr w:type="spellStart"/>
      <w:r>
        <w:t>legacy</w:t>
      </w:r>
      <w:proofErr w:type="spellEnd"/>
      <w:r>
        <w:t xml:space="preserve"> TDD </w:t>
      </w:r>
      <w:proofErr w:type="spellStart"/>
      <w:r>
        <w:t>configuration</w:t>
      </w:r>
      <w:proofErr w:type="spellEnd"/>
      <w:r w:rsidR="00EF0C23">
        <w:t xml:space="preserve"> (in </w:t>
      </w:r>
      <w:proofErr w:type="spellStart"/>
      <w:r w:rsidR="00EF0C23">
        <w:t>the</w:t>
      </w:r>
      <w:proofErr w:type="spellEnd"/>
      <w:r w:rsidR="00EF0C23">
        <w:t xml:space="preserve"> </w:t>
      </w:r>
      <w:proofErr w:type="spellStart"/>
      <w:r w:rsidR="00EF0C23">
        <w:t>so-called</w:t>
      </w:r>
      <w:proofErr w:type="spellEnd"/>
      <w:r w:rsidR="00EF0C23">
        <w:t xml:space="preserve"> S </w:t>
      </w:r>
      <w:proofErr w:type="spellStart"/>
      <w:r w:rsidR="00EF0C23">
        <w:t>slot</w:t>
      </w:r>
      <w:proofErr w:type="spellEnd"/>
      <w:r w:rsidR="00EF0C23">
        <w:t>)</w:t>
      </w:r>
      <w:r>
        <w:t xml:space="preserve"> </w:t>
      </w:r>
      <w:proofErr w:type="spellStart"/>
      <w:r>
        <w:t>can</w:t>
      </w:r>
      <w:proofErr w:type="spellEnd"/>
      <w:r>
        <w:t xml:space="preserve"> </w:t>
      </w:r>
      <w:proofErr w:type="spellStart"/>
      <w:r>
        <w:t>be</w:t>
      </w:r>
      <w:proofErr w:type="spellEnd"/>
      <w:r>
        <w:t xml:space="preserve"> </w:t>
      </w:r>
      <w:proofErr w:type="spellStart"/>
      <w:r>
        <w:t>used</w:t>
      </w:r>
      <w:proofErr w:type="spellEnd"/>
      <w:r>
        <w:t xml:space="preserve"> </w:t>
      </w:r>
      <w:r w:rsidR="00EF0C23">
        <w:t xml:space="preserve">as a </w:t>
      </w:r>
      <w:proofErr w:type="spellStart"/>
      <w:r w:rsidR="00EF0C23">
        <w:t>way</w:t>
      </w:r>
      <w:proofErr w:type="spellEnd"/>
      <w:r w:rsidR="00EF0C23">
        <w:t xml:space="preserve"> to </w:t>
      </w:r>
      <w:proofErr w:type="spellStart"/>
      <w:r w:rsidR="00EF0C23">
        <w:t>indicate</w:t>
      </w:r>
      <w:proofErr w:type="spellEnd"/>
      <w:r w:rsidR="00EF0C23">
        <w:t xml:space="preserve"> </w:t>
      </w:r>
      <w:proofErr w:type="spellStart"/>
      <w:r w:rsidR="00EF0C23">
        <w:t>the</w:t>
      </w:r>
      <w:proofErr w:type="spellEnd"/>
      <w:r w:rsidR="00EF0C23">
        <w:t xml:space="preserve"> </w:t>
      </w:r>
      <w:proofErr w:type="spellStart"/>
      <w:r w:rsidR="00EF0C23">
        <w:t>location</w:t>
      </w:r>
      <w:proofErr w:type="spellEnd"/>
      <w:r w:rsidR="00EF0C23">
        <w:t xml:space="preserve"> of </w:t>
      </w:r>
      <w:proofErr w:type="spellStart"/>
      <w:r w:rsidR="00EF0C23">
        <w:t>the</w:t>
      </w:r>
      <w:proofErr w:type="spellEnd"/>
      <w:r w:rsidR="00EF0C23">
        <w:t xml:space="preserve"> </w:t>
      </w:r>
      <w:proofErr w:type="spellStart"/>
      <w:r w:rsidR="00EF0C23">
        <w:t>transient</w:t>
      </w:r>
      <w:proofErr w:type="spellEnd"/>
      <w:r w:rsidR="00EF0C23">
        <w:t xml:space="preserve"> </w:t>
      </w:r>
      <w:proofErr w:type="spellStart"/>
      <w:r w:rsidR="00EF0C23">
        <w:t>period</w:t>
      </w:r>
      <w:proofErr w:type="spellEnd"/>
      <w:r w:rsidR="00EF0C23">
        <w:t>.</w:t>
      </w:r>
    </w:p>
    <w:p w14:paraId="47E7A4CD" w14:textId="6C249871" w:rsidR="00EF0C23" w:rsidRDefault="00EF0C23" w:rsidP="00EF0C23">
      <w:pPr>
        <w:pStyle w:val="ListParagraph"/>
        <w:numPr>
          <w:ilvl w:val="0"/>
          <w:numId w:val="205"/>
        </w:numPr>
        <w:rPr>
          <w:lang w:val="en-US"/>
        </w:rPr>
      </w:pPr>
      <w:r>
        <w:rPr>
          <w:lang w:val="en-US"/>
        </w:rPr>
        <w:t xml:space="preserve">For Case C, </w:t>
      </w:r>
      <w:r w:rsidR="00E463FF">
        <w:rPr>
          <w:lang w:val="en-US"/>
        </w:rPr>
        <w:t>flexible symbols</w:t>
      </w:r>
      <w:r w:rsidR="00815FA8">
        <w:rPr>
          <w:lang w:val="en-US"/>
        </w:rPr>
        <w:t xml:space="preserve"> cannot be used to indicate the transition period since only </w:t>
      </w:r>
      <w:r w:rsidR="001B3D5B">
        <w:rPr>
          <w:lang w:val="en-US"/>
        </w:rPr>
        <w:t xml:space="preserve">one contiguous set of flexible symbols </w:t>
      </w:r>
      <w:r w:rsidR="00815FA8">
        <w:rPr>
          <w:lang w:val="en-US"/>
        </w:rPr>
        <w:t xml:space="preserve">is allowed to be configured in the </w:t>
      </w:r>
      <w:r w:rsidR="001B3D5B">
        <w:rPr>
          <w:lang w:val="en-US"/>
        </w:rPr>
        <w:t>TDD UL-DL pattern</w:t>
      </w:r>
      <w:r w:rsidR="00815FA8">
        <w:rPr>
          <w:lang w:val="en-US"/>
        </w:rPr>
        <w:t>.</w:t>
      </w:r>
    </w:p>
    <w:p w14:paraId="000BBC96" w14:textId="0D88F606" w:rsidR="0038181B" w:rsidRDefault="0038181B" w:rsidP="00815FA8">
      <w:r>
        <w:t>For Case C, t</w:t>
      </w:r>
      <w:r w:rsidR="0071249E">
        <w:t xml:space="preserve">he question is whether </w:t>
      </w:r>
      <w:r w:rsidR="00000337">
        <w:t xml:space="preserve">RAN1 should specify </w:t>
      </w:r>
      <w:r w:rsidR="00223158">
        <w:t xml:space="preserve">new signaling </w:t>
      </w:r>
      <w:r w:rsidR="003318AF">
        <w:t xml:space="preserve">to indicate to the UE the location of the transient period for transitions between DL and SBFD symbols. </w:t>
      </w:r>
      <w:proofErr w:type="gramStart"/>
      <w:r w:rsidR="00B94B94">
        <w:t>First of all</w:t>
      </w:r>
      <w:proofErr w:type="gramEnd"/>
      <w:r w:rsidR="00B94B94">
        <w:t>, w</w:t>
      </w:r>
      <w:r w:rsidR="00532912">
        <w:t xml:space="preserve">e would like to note </w:t>
      </w:r>
      <w:r w:rsidR="004F6472">
        <w:t xml:space="preserve">that the use of flexible symbols for </w:t>
      </w:r>
      <w:r w:rsidR="00572D6A">
        <w:t xml:space="preserve">indicating </w:t>
      </w:r>
      <w:r w:rsidR="004F6472">
        <w:t xml:space="preserve">UE Rx-Tx transitions is not </w:t>
      </w:r>
      <w:r w:rsidR="00572D6A">
        <w:t>captured anywhere in NR specifications</w:t>
      </w:r>
      <w:r w:rsidR="00E71D15">
        <w:t xml:space="preserve">. Instead, </w:t>
      </w:r>
      <w:r w:rsidR="007E32D0">
        <w:t xml:space="preserve">RAN1 TS 38.211 </w:t>
      </w:r>
      <w:r w:rsidR="007E32D0" w:rsidRPr="007E32D0">
        <w:t xml:space="preserve">specify </w:t>
      </w:r>
      <w:r w:rsidR="00B94B94">
        <w:t>the</w:t>
      </w:r>
      <w:r w:rsidR="007E32D0" w:rsidRPr="007E32D0">
        <w:t xml:space="preserve"> </w:t>
      </w:r>
      <w:r w:rsidR="00B94B94" w:rsidRPr="007E32D0">
        <w:t>UE</w:t>
      </w:r>
      <w:r w:rsidR="007E32D0" w:rsidRPr="007E32D0">
        <w:t xml:space="preserve"> requirement for Tx-Rx</w:t>
      </w:r>
      <w:r w:rsidR="007E32D0">
        <w:t xml:space="preserve"> and Rx-Tx</w:t>
      </w:r>
      <w:r w:rsidR="007E32D0" w:rsidRPr="007E32D0">
        <w:t xml:space="preserve"> transition time</w:t>
      </w:r>
      <w:r w:rsidR="007E32D0">
        <w:t xml:space="preserve">, and it is the job of the </w:t>
      </w:r>
      <w:proofErr w:type="spellStart"/>
      <w:r w:rsidR="007E32D0">
        <w:t>gNB</w:t>
      </w:r>
      <w:proofErr w:type="spellEnd"/>
      <w:r w:rsidR="007E32D0">
        <w:t xml:space="preserve"> scheduler and configuration to e</w:t>
      </w:r>
      <w:r w:rsidR="007E32D0">
        <w:rPr>
          <w:rFonts w:ascii="Times" w:hAnsi="Times" w:cs="Times"/>
          <w:szCs w:val="20"/>
        </w:rPr>
        <w:t>nsure that the specified requirement is respected for each UE Tx-Rx and Rx-Tx transition</w:t>
      </w:r>
      <w:r w:rsidR="004B4312">
        <w:rPr>
          <w:rFonts w:ascii="Times" w:hAnsi="Times" w:cs="Times"/>
          <w:szCs w:val="20"/>
        </w:rPr>
        <w:t xml:space="preserve"> (regardless of whether flexible symbols are present or not in the TDD configuration)</w:t>
      </w:r>
    </w:p>
    <w:p w14:paraId="237B46C6" w14:textId="18F756E2" w:rsidR="0038181B" w:rsidRDefault="007E32D0" w:rsidP="00815FA8">
      <w:r>
        <w:t>N</w:t>
      </w:r>
      <w:r w:rsidR="00FF786A">
        <w:t xml:space="preserve">evertheless, </w:t>
      </w:r>
      <w:r>
        <w:t>the use of flexible symbols to indicate the location of the UE transient period</w:t>
      </w:r>
      <w:r w:rsidR="00FF786A" w:rsidRPr="00FF786A">
        <w:t xml:space="preserve"> </w:t>
      </w:r>
      <w:r w:rsidR="004B4312">
        <w:t>seems to be</w:t>
      </w:r>
      <w:r w:rsidR="00FF786A" w:rsidRPr="00FF786A">
        <w:t xml:space="preserve"> the de-facto assumption</w:t>
      </w:r>
      <w:r w:rsidR="00FF786A">
        <w:t xml:space="preserve"> in NR </w:t>
      </w:r>
      <w:r w:rsidR="00D917C4">
        <w:t xml:space="preserve">partly </w:t>
      </w:r>
      <w:proofErr w:type="gramStart"/>
      <w:r w:rsidR="00D917C4">
        <w:t>due to the fact that</w:t>
      </w:r>
      <w:proofErr w:type="gramEnd"/>
      <w:r w:rsidR="00D917C4">
        <w:t xml:space="preserve"> </w:t>
      </w:r>
      <w:r w:rsidR="009859CE">
        <w:t xml:space="preserve">flexible </w:t>
      </w:r>
      <w:r w:rsidR="00182C43">
        <w:t xml:space="preserve">symbols for dynamic UL-DL adaptation </w:t>
      </w:r>
      <w:r w:rsidR="00C6547C">
        <w:t xml:space="preserve">have not been </w:t>
      </w:r>
      <w:r w:rsidR="005B18AD">
        <w:t xml:space="preserve">widely </w:t>
      </w:r>
      <w:r w:rsidR="00A73BB4">
        <w:t>deployed</w:t>
      </w:r>
      <w:r w:rsidR="005B18AD">
        <w:t xml:space="preserve"> in the field.</w:t>
      </w:r>
      <w:r w:rsidR="00860B7B">
        <w:t xml:space="preserve"> </w:t>
      </w:r>
    </w:p>
    <w:p w14:paraId="3397836D" w14:textId="25CBFE0E" w:rsidR="007E32D0" w:rsidRDefault="003F604C" w:rsidP="00C73605">
      <w:pPr>
        <w:pStyle w:val="Observation"/>
      </w:pPr>
      <w:bookmarkStart w:id="63" w:name="_Toc197680718"/>
      <w:r>
        <w:t xml:space="preserve">On the location of the UE transient period, </w:t>
      </w:r>
      <w:r w:rsidRPr="003F604C">
        <w:t>RAN1 TS 38.211 specif</w:t>
      </w:r>
      <w:r w:rsidR="00210F81">
        <w:t>ies</w:t>
      </w:r>
      <w:r w:rsidRPr="003F604C">
        <w:t xml:space="preserve"> a</w:t>
      </w:r>
      <w:r w:rsidR="00F62F67">
        <w:t xml:space="preserve"> maximum</w:t>
      </w:r>
      <w:r w:rsidRPr="003F604C">
        <w:t xml:space="preserve"> requirement for UE Tx-Rx and Rx-Tx transition time</w:t>
      </w:r>
      <w:r w:rsidR="00F62F67">
        <w:t>.</w:t>
      </w:r>
      <w:r w:rsidRPr="003F604C">
        <w:t xml:space="preserve"> </w:t>
      </w:r>
      <w:r w:rsidR="00F62F67">
        <w:t xml:space="preserve">It is the responsibility of the </w:t>
      </w:r>
      <w:proofErr w:type="spellStart"/>
      <w:r w:rsidRPr="003F604C">
        <w:t>gNB</w:t>
      </w:r>
      <w:proofErr w:type="spellEnd"/>
      <w:r w:rsidRPr="003F604C">
        <w:t xml:space="preserve"> scheduler and configuration to ensure that the specified requirement is respected for each UE Tx-Rx and Rx-Tx transition.</w:t>
      </w:r>
      <w:bookmarkEnd w:id="63"/>
    </w:p>
    <w:p w14:paraId="20825050" w14:textId="7E81E92F" w:rsidR="0038181B" w:rsidRDefault="0038181B" w:rsidP="00C73605">
      <w:pPr>
        <w:pStyle w:val="Observation"/>
      </w:pPr>
      <w:bookmarkStart w:id="64" w:name="_Toc197680719"/>
      <w:r>
        <w:t xml:space="preserve">The use of flexible symbols for indicating UE Rx-Tx transitions is not </w:t>
      </w:r>
      <w:r w:rsidR="00B86173">
        <w:t>captured</w:t>
      </w:r>
      <w:r>
        <w:t xml:space="preserve"> in NR specifications</w:t>
      </w:r>
      <w:r w:rsidR="007E32D0">
        <w:t>.</w:t>
      </w:r>
      <w:r>
        <w:t xml:space="preserve"> </w:t>
      </w:r>
      <w:r w:rsidR="00C04B98">
        <w:t>N</w:t>
      </w:r>
      <w:r>
        <w:t xml:space="preserve">evertheless, </w:t>
      </w:r>
      <w:r w:rsidRPr="00FF786A">
        <w:t xml:space="preserve">this </w:t>
      </w:r>
      <w:r w:rsidR="00C04B98">
        <w:t>seems to be</w:t>
      </w:r>
      <w:r w:rsidRPr="00FF786A">
        <w:t xml:space="preserve"> the de-facto assumption</w:t>
      </w:r>
      <w:r w:rsidR="00C04B98">
        <w:t xml:space="preserve"> in today’s NR TDD </w:t>
      </w:r>
      <w:r w:rsidR="00DF0861">
        <w:t>product implementations</w:t>
      </w:r>
      <w:r w:rsidR="00C04B98">
        <w:t>.</w:t>
      </w:r>
      <w:bookmarkEnd w:id="64"/>
    </w:p>
    <w:p w14:paraId="05729E3C" w14:textId="3047BE35" w:rsidR="00815FA8" w:rsidRDefault="00860B7B" w:rsidP="00815FA8">
      <w:r>
        <w:t xml:space="preserve">From this point of view, RAN1 could consider </w:t>
      </w:r>
      <w:r w:rsidR="00CB7C78">
        <w:t xml:space="preserve">that </w:t>
      </w:r>
      <w:proofErr w:type="spellStart"/>
      <w:r w:rsidR="00CB7C78">
        <w:t>gNB</w:t>
      </w:r>
      <w:proofErr w:type="spellEnd"/>
      <w:r>
        <w:t xml:space="preserve"> </w:t>
      </w:r>
      <w:r w:rsidR="00863180">
        <w:t>signal</w:t>
      </w:r>
      <w:r w:rsidR="00CB7C78">
        <w:t>s</w:t>
      </w:r>
      <w:r w:rsidR="00863180">
        <w:t xml:space="preserve"> </w:t>
      </w:r>
      <w:r w:rsidR="0003057E">
        <w:t xml:space="preserve">a second set of flexible symbols </w:t>
      </w:r>
      <w:r w:rsidR="005E6024">
        <w:t xml:space="preserve">within the TDD DL-UL period </w:t>
      </w:r>
      <w:r w:rsidR="00363435">
        <w:t>to indicate transient period for Case C</w:t>
      </w:r>
      <w:r w:rsidR="00FF09B4">
        <w:t xml:space="preserve"> in case this facilitates the UE’s procedure of determining where to perform the DL to UL switch</w:t>
      </w:r>
      <w:r w:rsidR="00C04B98">
        <w:t xml:space="preserve">. However, </w:t>
      </w:r>
      <w:r w:rsidR="00BE3EF4">
        <w:t xml:space="preserve">the question is whether such explicit indication of transient period location is </w:t>
      </w:r>
      <w:r w:rsidR="00065CA8">
        <w:t xml:space="preserve">really </w:t>
      </w:r>
      <w:r w:rsidR="00BE3EF4">
        <w:t>needed considering that</w:t>
      </w:r>
      <w:r w:rsidR="00065CA8">
        <w:t>,</w:t>
      </w:r>
      <w:r w:rsidR="00BE3EF4">
        <w:t xml:space="preserve"> </w:t>
      </w:r>
      <w:r w:rsidR="001426BA">
        <w:t xml:space="preserve">within the SBFD symbols, the UE </w:t>
      </w:r>
      <w:r w:rsidR="003F3E3D">
        <w:t>may switch between UL and DL at any</w:t>
      </w:r>
      <w:r w:rsidR="00FA7A81">
        <w:t xml:space="preserve"> SBFD symbol</w:t>
      </w:r>
      <w:r w:rsidR="003F3E3D">
        <w:t xml:space="preserve"> based on </w:t>
      </w:r>
      <w:proofErr w:type="spellStart"/>
      <w:r w:rsidR="003F3E3D">
        <w:t>gNB</w:t>
      </w:r>
      <w:proofErr w:type="spellEnd"/>
      <w:r w:rsidR="003F3E3D">
        <w:t xml:space="preserve"> scheduling</w:t>
      </w:r>
      <w:r w:rsidR="00261118">
        <w:t xml:space="preserve"> as captured in the two following agreements</w:t>
      </w:r>
      <w:r w:rsidR="009949EF">
        <w:t xml:space="preserve"> (and further elaborated in Section </w:t>
      </w:r>
      <w:r w:rsidR="009949EF">
        <w:fldChar w:fldCharType="begin"/>
      </w:r>
      <w:r w:rsidR="009949EF">
        <w:instrText xml:space="preserve"> REF _Ref197351732 \n \h </w:instrText>
      </w:r>
      <w:r w:rsidR="009949EF">
        <w:fldChar w:fldCharType="separate"/>
      </w:r>
      <w:r w:rsidR="009C67AB">
        <w:t>4.1</w:t>
      </w:r>
      <w:r w:rsidR="009949EF">
        <w:fldChar w:fldCharType="end"/>
      </w:r>
      <w:r w:rsidR="009949EF">
        <w:t xml:space="preserve"> of this document)</w:t>
      </w:r>
      <w:r w:rsidR="00261118">
        <w:t>:</w:t>
      </w:r>
    </w:p>
    <w:tbl>
      <w:tblPr>
        <w:tblStyle w:val="TableGrid"/>
        <w:tblW w:w="0" w:type="auto"/>
        <w:tblLook w:val="04A0" w:firstRow="1" w:lastRow="0" w:firstColumn="1" w:lastColumn="0" w:noHBand="0" w:noVBand="1"/>
      </w:tblPr>
      <w:tblGrid>
        <w:gridCol w:w="9629"/>
      </w:tblGrid>
      <w:tr w:rsidR="00A145C8" w14:paraId="71EB3FC8" w14:textId="77777777" w:rsidTr="00A145C8">
        <w:tc>
          <w:tcPr>
            <w:tcW w:w="9629" w:type="dxa"/>
          </w:tcPr>
          <w:p w14:paraId="325D5623" w14:textId="77777777" w:rsidR="00A145C8" w:rsidRPr="009624A1" w:rsidRDefault="00A145C8" w:rsidP="00A145C8">
            <w:pPr>
              <w:rPr>
                <w:rFonts w:eastAsia="Malgun Gothic"/>
                <w:b/>
                <w:highlight w:val="green"/>
                <w:lang w:eastAsia="zh-CN"/>
              </w:rPr>
            </w:pPr>
            <w:r w:rsidRPr="009624A1">
              <w:rPr>
                <w:rFonts w:eastAsia="Malgun Gothic"/>
                <w:b/>
                <w:highlight w:val="green"/>
                <w:lang w:eastAsia="zh-CN"/>
              </w:rPr>
              <w:t>Agreement</w:t>
            </w:r>
            <w:r>
              <w:rPr>
                <w:rFonts w:eastAsia="Malgun Gothic"/>
                <w:b/>
                <w:highlight w:val="green"/>
                <w:lang w:eastAsia="zh-CN"/>
              </w:rPr>
              <w:t xml:space="preserve"> (RAN1#116)</w:t>
            </w:r>
          </w:p>
          <w:p w14:paraId="41BE45D8" w14:textId="77777777" w:rsidR="00A145C8" w:rsidRPr="009624A1" w:rsidRDefault="00A145C8" w:rsidP="00C73605">
            <w:pPr>
              <w:tabs>
                <w:tab w:val="left" w:pos="720"/>
                <w:tab w:val="left" w:pos="2160"/>
              </w:tabs>
              <w:spacing w:after="0"/>
              <w:ind w:right="-96"/>
              <w:rPr>
                <w:rFonts w:eastAsia="Malgun Gothic"/>
                <w:lang w:eastAsia="zh-CN"/>
              </w:rPr>
            </w:pPr>
            <w:r w:rsidRPr="009624A1">
              <w:rPr>
                <w:rFonts w:eastAsia="Malgun Gothic"/>
                <w:lang w:eastAsia="ko-KR"/>
              </w:rPr>
              <w:t xml:space="preserve">For </w:t>
            </w:r>
            <w:proofErr w:type="gramStart"/>
            <w:r w:rsidRPr="009624A1">
              <w:rPr>
                <w:rFonts w:eastAsia="Malgun Gothic"/>
                <w:lang w:eastAsia="ko-KR"/>
              </w:rPr>
              <w:t>SBFD-aware</w:t>
            </w:r>
            <w:proofErr w:type="gramEnd"/>
            <w:r w:rsidRPr="009624A1">
              <w:rPr>
                <w:rFonts w:eastAsia="Malgun Gothic"/>
                <w:lang w:eastAsia="ko-KR"/>
              </w:rPr>
              <w:t xml:space="preserve"> UE transmission</w:t>
            </w:r>
            <w:r w:rsidRPr="009624A1">
              <w:rPr>
                <w:rFonts w:eastAsia="Malgun Gothic"/>
                <w:lang w:eastAsia="zh-CN"/>
              </w:rPr>
              <w:t xml:space="preserve"> and</w:t>
            </w:r>
            <w:r w:rsidRPr="009624A1">
              <w:rPr>
                <w:rFonts w:eastAsia="Malgun Gothic"/>
                <w:lang w:eastAsia="ko-KR"/>
              </w:rPr>
              <w:t xml:space="preserve"> reception in </w:t>
            </w:r>
            <w:r w:rsidRPr="009624A1">
              <w:rPr>
                <w:rFonts w:eastAsia="Malgun Gothic"/>
                <w:lang w:eastAsia="zh-CN"/>
              </w:rPr>
              <w:t>an</w:t>
            </w:r>
            <w:r w:rsidRPr="009624A1">
              <w:rPr>
                <w:rFonts w:eastAsia="Malgun Gothic"/>
                <w:lang w:eastAsia="ko-KR"/>
              </w:rPr>
              <w:t xml:space="preserve"> SBFD symbol,</w:t>
            </w:r>
            <w:r w:rsidRPr="009624A1">
              <w:rPr>
                <w:rFonts w:eastAsia="Malgun Gothic"/>
                <w:lang w:eastAsia="zh-CN"/>
              </w:rPr>
              <w:t xml:space="preserve"> consider the following options to determine link direction, i.e. whether to transmit or to receive in the SBFD symbol.</w:t>
            </w:r>
            <w:r w:rsidRPr="009624A1">
              <w:rPr>
                <w:rFonts w:eastAsia="Malgun Gothic"/>
                <w:lang w:eastAsia="ko-KR"/>
              </w:rPr>
              <w:t xml:space="preserve"> </w:t>
            </w:r>
          </w:p>
          <w:p w14:paraId="3B8A5419" w14:textId="77777777" w:rsidR="00A145C8" w:rsidRPr="009624A1" w:rsidRDefault="00A145C8" w:rsidP="00A145C8">
            <w:pPr>
              <w:numPr>
                <w:ilvl w:val="0"/>
                <w:numId w:val="20"/>
              </w:numPr>
              <w:suppressAutoHyphens/>
              <w:spacing w:after="0"/>
              <w:jc w:val="left"/>
              <w:rPr>
                <w:rFonts w:eastAsia="Malgun Gothic" w:cs="Times"/>
                <w:szCs w:val="20"/>
                <w:lang w:eastAsia="zh-CN"/>
              </w:rPr>
            </w:pPr>
            <w:r w:rsidRPr="009624A1">
              <w:rPr>
                <w:rFonts w:eastAsia="Malgun Gothic" w:cs="Times"/>
                <w:szCs w:val="20"/>
                <w:lang w:eastAsia="zh-CN"/>
              </w:rPr>
              <w:lastRenderedPageBreak/>
              <w:t>Option 1: UE determines link direction based on configured/scheduled transmissions/receptions and collision handling (if any).</w:t>
            </w:r>
          </w:p>
          <w:p w14:paraId="44C91AC0" w14:textId="77777777" w:rsidR="00A145C8" w:rsidRPr="009624A1" w:rsidRDefault="00A145C8" w:rsidP="00A145C8">
            <w:pPr>
              <w:numPr>
                <w:ilvl w:val="0"/>
                <w:numId w:val="20"/>
              </w:numPr>
              <w:suppressAutoHyphens/>
              <w:spacing w:after="0"/>
              <w:jc w:val="left"/>
              <w:rPr>
                <w:rFonts w:eastAsia="Malgun Gothic" w:cs="Times"/>
                <w:szCs w:val="20"/>
                <w:lang w:eastAsia="zh-CN"/>
              </w:rPr>
            </w:pPr>
            <w:r w:rsidRPr="009624A1">
              <w:rPr>
                <w:rFonts w:eastAsia="Malgun Gothic" w:cs="Times"/>
                <w:szCs w:val="20"/>
                <w:lang w:eastAsia="zh-CN"/>
              </w:rPr>
              <w:t xml:space="preserve">Option 2: link direction is indicated by </w:t>
            </w:r>
            <w:proofErr w:type="spellStart"/>
            <w:r w:rsidRPr="009624A1">
              <w:rPr>
                <w:rFonts w:eastAsia="Malgun Gothic" w:cs="Times"/>
                <w:szCs w:val="20"/>
                <w:lang w:eastAsia="zh-CN"/>
              </w:rPr>
              <w:t>gNB</w:t>
            </w:r>
            <w:proofErr w:type="spellEnd"/>
            <w:r w:rsidRPr="009624A1">
              <w:rPr>
                <w:rFonts w:eastAsia="Malgun Gothic" w:cs="Times"/>
                <w:szCs w:val="20"/>
                <w:lang w:eastAsia="zh-CN"/>
              </w:rPr>
              <w:t xml:space="preserve"> explicitly.</w:t>
            </w:r>
          </w:p>
          <w:p w14:paraId="7213FF27" w14:textId="77777777" w:rsidR="00A145C8" w:rsidRPr="009624A1" w:rsidRDefault="00A145C8" w:rsidP="00A145C8">
            <w:pPr>
              <w:rPr>
                <w:rFonts w:eastAsia="Malgun Gothic"/>
                <w:lang w:eastAsia="zh-CN"/>
              </w:rPr>
            </w:pPr>
            <w:r w:rsidRPr="009624A1">
              <w:rPr>
                <w:rFonts w:eastAsia="Malgun Gothic"/>
                <w:lang w:eastAsia="zh-CN"/>
              </w:rPr>
              <w:t xml:space="preserve">Other options are not precluded. </w:t>
            </w:r>
          </w:p>
          <w:p w14:paraId="797872F7" w14:textId="77777777" w:rsidR="009F6863" w:rsidRPr="00DA54FE" w:rsidRDefault="009F6863" w:rsidP="00C73605">
            <w:pPr>
              <w:spacing w:after="0"/>
              <w:rPr>
                <w:b/>
                <w:bCs/>
              </w:rPr>
            </w:pPr>
            <w:r w:rsidRPr="00DA54FE">
              <w:rPr>
                <w:rFonts w:eastAsia="Malgun Gothic"/>
                <w:b/>
                <w:bCs/>
                <w:iCs/>
                <w:lang w:eastAsia="ko-KR"/>
              </w:rPr>
              <w:t>Conclusion</w:t>
            </w:r>
            <w:r>
              <w:rPr>
                <w:rFonts w:eastAsia="Malgun Gothic"/>
                <w:b/>
                <w:bCs/>
                <w:iCs/>
                <w:lang w:eastAsia="ko-KR"/>
              </w:rPr>
              <w:t xml:space="preserve"> (RAN1#120)</w:t>
            </w:r>
          </w:p>
          <w:p w14:paraId="1CDF6099" w14:textId="77777777" w:rsidR="009F6863" w:rsidRPr="0065504F" w:rsidRDefault="009F6863" w:rsidP="009F6863">
            <w:pPr>
              <w:pStyle w:val="ListParagraph"/>
              <w:numPr>
                <w:ilvl w:val="0"/>
                <w:numId w:val="19"/>
              </w:numPr>
              <w:shd w:val="clear" w:color="auto" w:fill="FFFFFF"/>
              <w:tabs>
                <w:tab w:val="left" w:pos="0"/>
              </w:tabs>
              <w:spacing w:after="0"/>
              <w:jc w:val="left"/>
              <w:rPr>
                <w:rFonts w:eastAsia="Malgun Gothic"/>
                <w:iCs/>
                <w:lang w:eastAsia="ko-KR"/>
              </w:rPr>
            </w:pPr>
            <w:proofErr w:type="spellStart"/>
            <w:r w:rsidRPr="0065504F">
              <w:rPr>
                <w:rFonts w:eastAsia="Malgun Gothic"/>
                <w:iCs/>
                <w:lang w:eastAsia="ko-KR"/>
              </w:rPr>
              <w:t>There</w:t>
            </w:r>
            <w:proofErr w:type="spellEnd"/>
            <w:r w:rsidRPr="0065504F">
              <w:rPr>
                <w:rFonts w:eastAsia="Malgun Gothic"/>
                <w:iCs/>
                <w:lang w:eastAsia="ko-KR"/>
              </w:rPr>
              <w:t xml:space="preserve"> is no RAN1 </w:t>
            </w:r>
            <w:proofErr w:type="spellStart"/>
            <w:r w:rsidRPr="0065504F">
              <w:rPr>
                <w:rFonts w:eastAsia="Malgun Gothic"/>
                <w:iCs/>
                <w:lang w:eastAsia="ko-KR"/>
              </w:rPr>
              <w:t>consensus</w:t>
            </w:r>
            <w:proofErr w:type="spellEnd"/>
            <w:r w:rsidRPr="0065504F">
              <w:rPr>
                <w:rFonts w:eastAsia="Malgun Gothic"/>
                <w:iCs/>
                <w:lang w:eastAsia="ko-KR"/>
              </w:rPr>
              <w:t xml:space="preserve"> to </w:t>
            </w:r>
            <w:proofErr w:type="spellStart"/>
            <w:r w:rsidRPr="0065504F">
              <w:rPr>
                <w:rFonts w:eastAsia="Malgun Gothic"/>
                <w:iCs/>
                <w:lang w:eastAsia="ko-KR"/>
              </w:rPr>
              <w:t>support</w:t>
            </w:r>
            <w:proofErr w:type="spellEnd"/>
            <w:r w:rsidRPr="0065504F">
              <w:rPr>
                <w:rFonts w:eastAsia="Malgun Gothic"/>
                <w:lang w:eastAsia="ko-KR"/>
              </w:rPr>
              <w:t xml:space="preserve"> </w:t>
            </w:r>
            <w:proofErr w:type="spellStart"/>
            <w:r w:rsidRPr="0065504F">
              <w:rPr>
                <w:rFonts w:eastAsia="Malgun Gothic"/>
                <w:lang w:eastAsia="ko-KR"/>
              </w:rPr>
              <w:t>semi-static</w:t>
            </w:r>
            <w:proofErr w:type="spellEnd"/>
            <w:r w:rsidRPr="0065504F">
              <w:rPr>
                <w:rFonts w:eastAsia="Malgun Gothic"/>
                <w:lang w:eastAsia="ko-KR"/>
              </w:rPr>
              <w:t xml:space="preserve"> </w:t>
            </w:r>
            <w:proofErr w:type="spellStart"/>
            <w:r w:rsidRPr="0065504F">
              <w:rPr>
                <w:rFonts w:eastAsia="Malgun Gothic"/>
                <w:lang w:eastAsia="ko-KR"/>
              </w:rPr>
              <w:t>link</w:t>
            </w:r>
            <w:proofErr w:type="spellEnd"/>
            <w:r w:rsidRPr="0065504F">
              <w:rPr>
                <w:rFonts w:eastAsia="Malgun Gothic"/>
                <w:lang w:eastAsia="ko-KR"/>
              </w:rPr>
              <w:t xml:space="preserve"> </w:t>
            </w:r>
            <w:proofErr w:type="spellStart"/>
            <w:r w:rsidRPr="0065504F">
              <w:rPr>
                <w:rFonts w:eastAsia="Malgun Gothic"/>
                <w:lang w:eastAsia="ko-KR"/>
              </w:rPr>
              <w:t>direction</w:t>
            </w:r>
            <w:proofErr w:type="spellEnd"/>
            <w:r w:rsidRPr="0065504F">
              <w:rPr>
                <w:rFonts w:eastAsia="Malgun Gothic"/>
                <w:lang w:eastAsia="ko-KR"/>
              </w:rPr>
              <w:t xml:space="preserve"> </w:t>
            </w:r>
            <w:proofErr w:type="spellStart"/>
            <w:r w:rsidRPr="0065504F">
              <w:rPr>
                <w:rFonts w:eastAsia="Malgun Gothic"/>
                <w:lang w:eastAsia="ko-KR"/>
              </w:rPr>
              <w:t>indication</w:t>
            </w:r>
            <w:proofErr w:type="spellEnd"/>
            <w:r w:rsidRPr="0065504F">
              <w:rPr>
                <w:rFonts w:eastAsia="Malgun Gothic"/>
                <w:lang w:eastAsia="ko-KR"/>
              </w:rPr>
              <w:t xml:space="preserve"> for SBFD </w:t>
            </w:r>
            <w:proofErr w:type="spellStart"/>
            <w:r w:rsidRPr="0065504F">
              <w:rPr>
                <w:rFonts w:eastAsia="Malgun Gothic"/>
                <w:lang w:eastAsia="ko-KR"/>
              </w:rPr>
              <w:t>aware</w:t>
            </w:r>
            <w:proofErr w:type="spellEnd"/>
            <w:r w:rsidRPr="0065504F">
              <w:rPr>
                <w:rFonts w:eastAsia="Malgun Gothic"/>
                <w:lang w:eastAsia="ko-KR"/>
              </w:rPr>
              <w:t xml:space="preserve"> </w:t>
            </w:r>
            <w:proofErr w:type="spellStart"/>
            <w:r w:rsidRPr="0065504F">
              <w:rPr>
                <w:rFonts w:eastAsia="Malgun Gothic"/>
                <w:lang w:eastAsia="ko-KR"/>
              </w:rPr>
              <w:t>UEs</w:t>
            </w:r>
            <w:proofErr w:type="spellEnd"/>
            <w:r w:rsidRPr="0065504F">
              <w:rPr>
                <w:rFonts w:eastAsia="Malgun Gothic"/>
                <w:lang w:eastAsia="ko-KR"/>
              </w:rPr>
              <w:t>.</w:t>
            </w:r>
          </w:p>
          <w:p w14:paraId="2699B616" w14:textId="0DB75D92" w:rsidR="00A145C8" w:rsidRPr="00C73605" w:rsidRDefault="009F6863" w:rsidP="00C73605">
            <w:pPr>
              <w:numPr>
                <w:ilvl w:val="0"/>
                <w:numId w:val="19"/>
              </w:numPr>
              <w:shd w:val="clear" w:color="auto" w:fill="FFFFFF"/>
              <w:tabs>
                <w:tab w:val="left" w:pos="0"/>
              </w:tabs>
              <w:spacing w:after="0"/>
              <w:jc w:val="left"/>
              <w:rPr>
                <w:rFonts w:eastAsia="Malgun Gothic"/>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tc>
      </w:tr>
    </w:tbl>
    <w:p w14:paraId="65461910" w14:textId="77777777" w:rsidR="00261118" w:rsidRDefault="00261118" w:rsidP="00815FA8"/>
    <w:p w14:paraId="60A8EB4F" w14:textId="35448C8E" w:rsidR="00BA11C0" w:rsidRPr="00C73605" w:rsidRDefault="00BA11C0" w:rsidP="00815FA8">
      <w:pPr>
        <w:rPr>
          <w:lang w:val="en-GB"/>
        </w:rPr>
      </w:pPr>
      <w:r>
        <w:t xml:space="preserve">Based on this, we think that the introduction of explicit transition period indication between DL and SBFD symbols is not properly justified. </w:t>
      </w:r>
      <w:r w:rsidR="009949EF">
        <w:t xml:space="preserve">If RAN1 </w:t>
      </w:r>
      <w:r w:rsidR="007607A0">
        <w:t xml:space="preserve">finds enough justification </w:t>
      </w:r>
      <w:r w:rsidR="00115E13">
        <w:t>for supporting</w:t>
      </w:r>
      <w:r w:rsidR="00B94B94">
        <w:t xml:space="preserve"> explicit </w:t>
      </w:r>
      <w:r w:rsidR="00115E13">
        <w:t>transition</w:t>
      </w:r>
      <w:r w:rsidR="004B4312">
        <w:t xml:space="preserve"> period </w:t>
      </w:r>
      <w:r w:rsidR="00E30C9A">
        <w:t>for Case C</w:t>
      </w:r>
      <w:r w:rsidR="00115E13">
        <w:t>, then RAN</w:t>
      </w:r>
      <w:proofErr w:type="gramStart"/>
      <w:r w:rsidR="00115E13">
        <w:t xml:space="preserve">1 </w:t>
      </w:r>
      <w:r w:rsidR="00E30C9A">
        <w:t xml:space="preserve"> </w:t>
      </w:r>
      <w:r w:rsidR="00B94B94">
        <w:t>should</w:t>
      </w:r>
      <w:proofErr w:type="gramEnd"/>
      <w:r w:rsidR="00B94B94">
        <w:t xml:space="preserve"> also</w:t>
      </w:r>
      <w:r w:rsidR="001711B6">
        <w:t xml:space="preserve"> then </w:t>
      </w:r>
      <w:r w:rsidR="00115E13">
        <w:t>discuss</w:t>
      </w:r>
      <w:r w:rsidR="001711B6">
        <w:t xml:space="preserve"> </w:t>
      </w:r>
      <w:r w:rsidR="00856E14">
        <w:t xml:space="preserve">the expected UE switching </w:t>
      </w:r>
      <w:r w:rsidR="00E30C9A">
        <w:t>behavior</w:t>
      </w:r>
      <w:r w:rsidR="00856E14">
        <w:t xml:space="preserve"> within SBFD symbols </w:t>
      </w:r>
      <w:r w:rsidR="00B41D88">
        <w:t>considering th</w:t>
      </w:r>
      <w:r w:rsidR="00DB0565">
        <w:t>at explicit link direction indication</w:t>
      </w:r>
      <w:r w:rsidR="00B41D88">
        <w:t xml:space="preserve"> </w:t>
      </w:r>
      <w:r w:rsidR="00DB0565">
        <w:t xml:space="preserve">is not supported and instead </w:t>
      </w:r>
      <w:r w:rsidR="00B41D88">
        <w:t xml:space="preserve">the </w:t>
      </w:r>
      <w:r w:rsidR="009C72B5">
        <w:t xml:space="preserve">UE </w:t>
      </w:r>
      <w:r w:rsidR="00B41D88">
        <w:t xml:space="preserve">link direction is to be dynamically determined </w:t>
      </w:r>
      <w:r w:rsidR="009C72B5">
        <w:t xml:space="preserve">based on </w:t>
      </w:r>
      <w:proofErr w:type="spellStart"/>
      <w:r w:rsidR="009C72B5">
        <w:t>gNB</w:t>
      </w:r>
      <w:proofErr w:type="spellEnd"/>
      <w:r w:rsidR="009C72B5">
        <w:t xml:space="preserve"> scheduling.</w:t>
      </w:r>
    </w:p>
    <w:p w14:paraId="6F90DCB1" w14:textId="2F92204D" w:rsidR="00065CA8" w:rsidRDefault="00BA11C0" w:rsidP="00C73605">
      <w:pPr>
        <w:pStyle w:val="Observation"/>
        <w:rPr>
          <w:rFonts w:cs="Times"/>
          <w:lang w:eastAsia="zh-CN"/>
        </w:rPr>
      </w:pPr>
      <w:bookmarkStart w:id="65" w:name="_Toc197680720"/>
      <w:r>
        <w:t xml:space="preserve">It is not properly justified </w:t>
      </w:r>
      <w:r w:rsidR="005A3F94">
        <w:t xml:space="preserve">to introduce </w:t>
      </w:r>
      <w:r w:rsidR="005A3F94" w:rsidRPr="005A3F94">
        <w:t xml:space="preserve">explicit indication of transient period </w:t>
      </w:r>
      <w:r w:rsidR="005A3F94">
        <w:t>for the transition between DL to SBFD symbols</w:t>
      </w:r>
      <w:r w:rsidR="005A3F94" w:rsidRPr="005A3F94">
        <w:t xml:space="preserve"> considering that, within the SBFD symbols, the UE may</w:t>
      </w:r>
      <w:r w:rsidR="003C30C7">
        <w:t xml:space="preserve"> also</w:t>
      </w:r>
      <w:r w:rsidR="005A3F94" w:rsidRPr="005A3F94">
        <w:t xml:space="preserve"> switch between UL and DL at any </w:t>
      </w:r>
      <w:r w:rsidR="002A5DFE">
        <w:rPr>
          <w:rFonts w:asciiTheme="minorEastAsia" w:eastAsiaTheme="minorEastAsia" w:hAnsiTheme="minorEastAsia" w:hint="eastAsia"/>
          <w:lang w:eastAsia="zh-CN"/>
        </w:rPr>
        <w:t>SBFD</w:t>
      </w:r>
      <w:r w:rsidR="002A5DFE">
        <w:rPr>
          <w:rFonts w:eastAsiaTheme="minorEastAsia"/>
          <w:lang w:eastAsia="zh-CN"/>
        </w:rPr>
        <w:t xml:space="preserve"> symbol </w:t>
      </w:r>
      <w:r w:rsidR="005A3F94" w:rsidRPr="005A3F94">
        <w:t xml:space="preserve">based on </w:t>
      </w:r>
      <w:proofErr w:type="spellStart"/>
      <w:r w:rsidR="005A3F94" w:rsidRPr="005A3F94">
        <w:t>gNB</w:t>
      </w:r>
      <w:proofErr w:type="spellEnd"/>
      <w:r w:rsidR="005A3F94" w:rsidRPr="005A3F94">
        <w:t xml:space="preserve"> </w:t>
      </w:r>
      <w:r w:rsidR="005A3F94" w:rsidRPr="009624A1">
        <w:rPr>
          <w:rFonts w:cs="Times"/>
          <w:szCs w:val="20"/>
          <w:lang w:eastAsia="zh-CN"/>
        </w:rPr>
        <w:t>configured/scheduled transmissions/receptions</w:t>
      </w:r>
      <w:r w:rsidR="005A3F94">
        <w:rPr>
          <w:rFonts w:cs="Times"/>
          <w:lang w:eastAsia="zh-CN"/>
        </w:rPr>
        <w:t>.</w:t>
      </w:r>
      <w:bookmarkEnd w:id="65"/>
    </w:p>
    <w:p w14:paraId="7836C5DF" w14:textId="54126D27" w:rsidR="00973714" w:rsidRDefault="009C72B5" w:rsidP="009C72B5">
      <w:pPr>
        <w:pStyle w:val="Proposal"/>
        <w:rPr>
          <w:lang w:val="en-GB" w:eastAsia="zh-CN"/>
        </w:rPr>
      </w:pPr>
      <w:r>
        <w:rPr>
          <w:lang w:val="en-GB" w:eastAsia="zh-CN"/>
        </w:rPr>
        <w:t xml:space="preserve"> </w:t>
      </w:r>
      <w:bookmarkStart w:id="66" w:name="_Toc197680721"/>
      <w:r>
        <w:rPr>
          <w:lang w:val="en-GB" w:eastAsia="zh-CN"/>
        </w:rPr>
        <w:t xml:space="preserve">RAN1 does not specify explicit </w:t>
      </w:r>
      <w:r w:rsidRPr="009C72B5">
        <w:rPr>
          <w:lang w:val="en-GB" w:eastAsia="zh-CN"/>
        </w:rPr>
        <w:t>indication of transient period for the transition between DL to SBFD symbols</w:t>
      </w:r>
      <w:r>
        <w:rPr>
          <w:lang w:val="en-GB" w:eastAsia="zh-CN"/>
        </w:rPr>
        <w:t>.</w:t>
      </w:r>
      <w:bookmarkEnd w:id="66"/>
    </w:p>
    <w:p w14:paraId="3D47D87C" w14:textId="14496A67" w:rsidR="005B18AD" w:rsidRDefault="009C72B5">
      <w:pPr>
        <w:pStyle w:val="Proposal"/>
        <w:rPr>
          <w:rFonts w:eastAsia="Malgun Gothic" w:cs="Times"/>
          <w:szCs w:val="20"/>
          <w:lang w:eastAsia="zh-CN"/>
        </w:rPr>
      </w:pPr>
      <w:r>
        <w:rPr>
          <w:lang w:val="en-GB" w:eastAsia="zh-CN"/>
        </w:rPr>
        <w:t xml:space="preserve"> </w:t>
      </w:r>
      <w:bookmarkStart w:id="67" w:name="_Toc197680722"/>
      <w:r w:rsidR="00DB0565">
        <w:rPr>
          <w:lang w:val="en-GB" w:eastAsia="zh-CN"/>
        </w:rPr>
        <w:t>If RAN1 agrees to support</w:t>
      </w:r>
      <w:r w:rsidR="00506983">
        <w:rPr>
          <w:lang w:val="en-GB" w:eastAsia="zh-CN"/>
        </w:rPr>
        <w:t xml:space="preserve"> explicit </w:t>
      </w:r>
      <w:r w:rsidR="00506983" w:rsidRPr="009C72B5">
        <w:rPr>
          <w:lang w:val="en-GB" w:eastAsia="zh-CN"/>
        </w:rPr>
        <w:t xml:space="preserve">indication of transient period </w:t>
      </w:r>
      <w:r w:rsidR="00DB0565" w:rsidRPr="00DB0565">
        <w:rPr>
          <w:lang w:val="en-GB" w:eastAsia="zh-CN"/>
        </w:rPr>
        <w:t xml:space="preserve">for the transition </w:t>
      </w:r>
      <w:r w:rsidR="00506983" w:rsidRPr="009C72B5">
        <w:rPr>
          <w:lang w:val="en-GB" w:eastAsia="zh-CN"/>
        </w:rPr>
        <w:t>between DL to SBFD symbols</w:t>
      </w:r>
      <w:r w:rsidR="00DB0565">
        <w:rPr>
          <w:lang w:val="en-GB" w:eastAsia="zh-CN"/>
        </w:rPr>
        <w:t>, RAN1</w:t>
      </w:r>
      <w:r w:rsidR="00506983">
        <w:rPr>
          <w:lang w:val="en-GB" w:eastAsia="zh-CN"/>
        </w:rPr>
        <w:t xml:space="preserve"> </w:t>
      </w:r>
      <w:r w:rsidR="005E6DB2">
        <w:rPr>
          <w:lang w:val="en-GB" w:eastAsia="zh-CN"/>
        </w:rPr>
        <w:t>shall also</w:t>
      </w:r>
      <w:r>
        <w:rPr>
          <w:lang w:val="en-GB" w:eastAsia="zh-CN"/>
        </w:rPr>
        <w:t xml:space="preserve"> discuss the UE UL-DL switching behaviour within SBFD symbols </w:t>
      </w:r>
      <w:r w:rsidR="00310EFF">
        <w:t xml:space="preserve">considering that explicit </w:t>
      </w:r>
      <w:r w:rsidR="00DF747F">
        <w:t>indication of</w:t>
      </w:r>
      <w:r w:rsidR="00310EFF">
        <w:t xml:space="preserve"> link direction </w:t>
      </w:r>
      <w:r w:rsidR="00DF747F">
        <w:t xml:space="preserve">in SBFD symbols </w:t>
      </w:r>
      <w:r w:rsidR="00310EFF">
        <w:t>is not supported</w:t>
      </w:r>
      <w:r w:rsidR="005E6DB2" w:rsidRPr="00CB63E2">
        <w:rPr>
          <w:rFonts w:eastAsia="Malgun Gothic" w:cs="Times"/>
          <w:szCs w:val="20"/>
          <w:lang w:eastAsia="zh-CN"/>
        </w:rPr>
        <w:t>.</w:t>
      </w:r>
      <w:bookmarkEnd w:id="67"/>
    </w:p>
    <w:p w14:paraId="1DBB7744" w14:textId="77777777" w:rsidR="00CB63E2" w:rsidRPr="00C73605" w:rsidRDefault="00CB63E2" w:rsidP="00C73605">
      <w:pPr>
        <w:pStyle w:val="00BodyText"/>
        <w:rPr>
          <w:lang w:eastAsia="zh-CN"/>
        </w:rPr>
      </w:pPr>
    </w:p>
    <w:p w14:paraId="771EEA1A" w14:textId="7118B744" w:rsidR="002A62D8" w:rsidRDefault="006B7DB6" w:rsidP="0018745E">
      <w:pPr>
        <w:pStyle w:val="Heading2"/>
        <w:jc w:val="both"/>
      </w:pPr>
      <w:r>
        <w:t>Other issues</w:t>
      </w:r>
    </w:p>
    <w:p w14:paraId="3E8036B4" w14:textId="3B4EDE40" w:rsidR="00055603" w:rsidRDefault="006D27C3" w:rsidP="006B7DB6">
      <w:pPr>
        <w:rPr>
          <w:rFonts w:eastAsia="Malgun Gothic" w:cs="Times"/>
          <w:lang w:val="en-GB" w:eastAsia="x-none"/>
        </w:rPr>
      </w:pPr>
      <w:r>
        <w:t>One open</w:t>
      </w:r>
      <w:r w:rsidR="00186F54" w:rsidDel="009A3CEB">
        <w:t xml:space="preserve"> topic is </w:t>
      </w:r>
      <w:r w:rsidR="00672F16">
        <w:rPr>
          <w:rFonts w:eastAsia="Malgun Gothic" w:cs="Times"/>
        </w:rPr>
        <w:t>related to the transmission of</w:t>
      </w:r>
      <w:r w:rsidR="00196658" w:rsidRPr="7479D23B">
        <w:rPr>
          <w:rFonts w:eastAsia="Malgun Gothic" w:cs="Times"/>
        </w:rPr>
        <w:t xml:space="preserve"> </w:t>
      </w:r>
      <w:r w:rsidR="0064153E">
        <w:rPr>
          <w:rFonts w:eastAsia="Malgun Gothic" w:cs="Times"/>
        </w:rPr>
        <w:t xml:space="preserve">some </w:t>
      </w:r>
      <w:r w:rsidR="00196658"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00196658"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xml:space="preserve">, </w:t>
      </w:r>
      <w:proofErr w:type="spellStart"/>
      <w:r w:rsidR="00623B25">
        <w:rPr>
          <w:rFonts w:eastAsia="Malgun Gothic" w:cs="Times"/>
        </w:rPr>
        <w:t>e.g</w:t>
      </w:r>
      <w:proofErr w:type="spellEnd"/>
      <w:r w:rsidR="00623B25">
        <w:rPr>
          <w:rFonts w:eastAsia="Malgun Gothic" w:cs="Times"/>
        </w:rPr>
        <w:t>, 1</w:t>
      </w:r>
      <w:r w:rsidR="00490C75">
        <w:rPr>
          <w:rFonts w:eastAsia="Malgun Gothic" w:cs="Times"/>
        </w:rPr>
        <w:t>6</w:t>
      </w:r>
      <w:r w:rsidR="00623B25">
        <w:rPr>
          <w:rFonts w:eastAsia="Malgun Gothic" w:cs="Times"/>
        </w:rPr>
        <w:t xml:space="preserve">0 </w:t>
      </w:r>
      <w:proofErr w:type="spellStart"/>
      <w:r w:rsidR="00623B25">
        <w:rPr>
          <w:rFonts w:eastAsia="Malgun Gothic" w:cs="Times"/>
        </w:rPr>
        <w:t>ms</w:t>
      </w:r>
      <w:proofErr w:type="spellEnd"/>
      <w:r w:rsidR="00623B25">
        <w:rPr>
          <w:rFonts w:eastAsia="Malgun Gothic" w:cs="Times"/>
        </w:rPr>
        <w:t xml:space="preserve">,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w:t>
      </w:r>
      <w:proofErr w:type="spellStart"/>
      <w:r w:rsidR="008A03B4">
        <w:rPr>
          <w:rFonts w:eastAsia="Malgun Gothic" w:cs="Times"/>
        </w:rPr>
        <w:t>ms.</w:t>
      </w:r>
      <w:proofErr w:type="spellEnd"/>
      <w:r w:rsidR="008A03B4">
        <w:rPr>
          <w:rFonts w:eastAsia="Malgun Gothic" w:cs="Times"/>
        </w:rPr>
        <w:t xml:space="preserve">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9C67AB">
        <w:t xml:space="preserve">Figure </w:t>
      </w:r>
      <w:r w:rsidR="009C67AB">
        <w:rPr>
          <w:noProof/>
        </w:rPr>
        <w:t>1</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proofErr w:type="gramStart"/>
      <w:r w:rsidR="00DE2960">
        <w:rPr>
          <w:rFonts w:eastAsia="Malgun Gothic" w:cs="Times"/>
          <w:lang w:val="en-GB" w:eastAsia="x-none"/>
        </w:rPr>
        <w:t>are</w:t>
      </w:r>
      <w:proofErr w:type="gramEnd"/>
      <w:r w:rsidR="00DE2960">
        <w:rPr>
          <w:rFonts w:eastAsia="Malgun Gothic" w:cs="Times"/>
          <w:lang w:val="en-GB" w:eastAsia="x-none"/>
        </w:rPr>
        <w:t xml:space="preserv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60359FC8" w:rsidP="00217AE7">
      <w:pPr>
        <w:pStyle w:val="Observation"/>
        <w:rPr>
          <w:lang w:val="en-GB"/>
        </w:rPr>
      </w:pPr>
      <w:bookmarkStart w:id="68" w:name="_Toc165984494"/>
      <w:bookmarkStart w:id="69" w:name="_Toc165984739"/>
      <w:bookmarkStart w:id="70" w:name="_Toc165984843"/>
      <w:bookmarkStart w:id="71" w:name="_Toc165984949"/>
      <w:bookmarkStart w:id="72" w:name="_Toc165985054"/>
      <w:bookmarkStart w:id="73" w:name="_Toc165985163"/>
      <w:bookmarkStart w:id="74" w:name="_Toc165985246"/>
      <w:bookmarkStart w:id="75" w:name="_Toc166099326"/>
      <w:bookmarkStart w:id="76" w:name="_Toc166099785"/>
      <w:bookmarkStart w:id="77" w:name="_Toc166099888"/>
      <w:bookmarkStart w:id="78" w:name="_Toc166099992"/>
      <w:bookmarkStart w:id="79" w:name="_Toc166100098"/>
      <w:bookmarkStart w:id="80" w:name="_Toc166100208"/>
      <w:bookmarkStart w:id="81" w:name="_Toc166100318"/>
      <w:bookmarkStart w:id="82" w:name="_Toc166100427"/>
      <w:bookmarkStart w:id="83" w:name="_Toc166100536"/>
      <w:bookmarkStart w:id="84" w:name="_Toc166237655"/>
      <w:bookmarkStart w:id="85" w:name="_Toc166237762"/>
      <w:bookmarkStart w:id="86" w:name="_Toc197680723"/>
      <w:r w:rsidRPr="7994A9D4">
        <w:rPr>
          <w:lang w:val="en-GB"/>
        </w:rPr>
        <w:t xml:space="preserve">The </w:t>
      </w:r>
      <w:r w:rsidR="14EE7DAD" w:rsidRPr="7994A9D4">
        <w:rPr>
          <w:lang w:val="en-GB"/>
        </w:rPr>
        <w:t>TDD</w:t>
      </w:r>
      <w:r w:rsidR="0D484D64" w:rsidRPr="7994A9D4">
        <w:rPr>
          <w:lang w:val="en-GB"/>
        </w:rPr>
        <w:t xml:space="preserve"> UL-DL pattern</w:t>
      </w:r>
      <w:r w:rsidR="7DCCF829" w:rsidRPr="7994A9D4">
        <w:rPr>
          <w:lang w:val="en-GB"/>
        </w:rPr>
        <w:t xml:space="preserve"> (provided via TDD-UL-DL-ConfigCommon)</w:t>
      </w:r>
      <w:r w:rsidR="0D484D64" w:rsidRPr="7994A9D4">
        <w:rPr>
          <w:lang w:val="en-GB"/>
        </w:rPr>
        <w:t xml:space="preserve"> </w:t>
      </w:r>
      <w:r w:rsidR="7DCCF829" w:rsidRPr="7994A9D4">
        <w:rPr>
          <w:lang w:val="en-GB"/>
        </w:rPr>
        <w:t>has typical</w:t>
      </w:r>
      <w:r w:rsidRPr="7994A9D4">
        <w:rPr>
          <w:lang w:val="en-GB"/>
        </w:rPr>
        <w:t>ly a short</w:t>
      </w:r>
      <w:r w:rsidR="7DCCF829" w:rsidRPr="7994A9D4">
        <w:rPr>
          <w:lang w:val="en-GB"/>
        </w:rPr>
        <w:t xml:space="preserve"> periodicity of </w:t>
      </w:r>
      <w:proofErr w:type="gramStart"/>
      <w:r w:rsidR="6AC0965C" w:rsidRPr="7994A9D4">
        <w:rPr>
          <w:lang w:val="en-GB"/>
        </w:rPr>
        <w:t>1..</w:t>
      </w:r>
      <w:proofErr w:type="gramEnd"/>
      <w:r w:rsidR="1884E8A5" w:rsidRPr="7994A9D4">
        <w:rPr>
          <w:lang w:val="en-GB"/>
        </w:rPr>
        <w:t>5</w:t>
      </w:r>
      <w:r w:rsidR="6AC0965C" w:rsidRPr="7994A9D4">
        <w:rPr>
          <w:lang w:val="en-GB"/>
        </w:rPr>
        <w:t xml:space="preserve"> </w:t>
      </w:r>
      <w:proofErr w:type="spellStart"/>
      <w:r w:rsidR="6AC0965C" w:rsidRPr="7994A9D4">
        <w:rPr>
          <w:lang w:val="en-GB"/>
        </w:rPr>
        <w:t>ms</w:t>
      </w:r>
      <w:proofErr w:type="spellEnd"/>
      <w:r w:rsidRPr="7994A9D4">
        <w:rPr>
          <w:lang w:val="en-GB"/>
        </w:rPr>
        <w:t xml:space="preserve">, while </w:t>
      </w:r>
      <w:r w:rsidR="79272670" w:rsidRPr="7994A9D4">
        <w:rPr>
          <w:lang w:val="en-GB"/>
        </w:rPr>
        <w:t xml:space="preserve">some reference signals (e.g. </w:t>
      </w:r>
      <w:r w:rsidRPr="7994A9D4">
        <w:rPr>
          <w:lang w:val="en-GB"/>
        </w:rPr>
        <w:t>SSB</w:t>
      </w:r>
      <w:r w:rsidR="251AB747" w:rsidRPr="7994A9D4">
        <w:rPr>
          <w:lang w:val="en-GB"/>
        </w:rPr>
        <w:t xml:space="preserve"> or CSI-RS for tracking</w:t>
      </w:r>
      <w:r w:rsidR="79272670" w:rsidRPr="7994A9D4">
        <w:rPr>
          <w:lang w:val="en-GB"/>
        </w:rPr>
        <w:t xml:space="preserve">) </w:t>
      </w:r>
      <w:r w:rsidR="14EE7DAD" w:rsidRPr="7994A9D4">
        <w:rPr>
          <w:lang w:val="en-GB"/>
        </w:rPr>
        <w:t>are transmitted with</w:t>
      </w:r>
      <w:r w:rsidR="79272670" w:rsidRPr="7994A9D4">
        <w:rPr>
          <w:lang w:val="en-GB"/>
        </w:rPr>
        <w:t xml:space="preserve"> much larger periodicity</w:t>
      </w:r>
      <w:r w:rsidR="14EE7DAD" w:rsidRPr="7994A9D4">
        <w:rPr>
          <w:lang w:val="en-GB"/>
        </w:rPr>
        <w:t xml:space="preserve"> (e.g. 20</w:t>
      </w:r>
      <w:proofErr w:type="gramStart"/>
      <w:r w:rsidR="14EE7DAD" w:rsidRPr="7994A9D4">
        <w:rPr>
          <w:lang w:val="en-GB"/>
        </w:rPr>
        <w:t xml:space="preserve"> ..</w:t>
      </w:r>
      <w:proofErr w:type="gramEnd"/>
      <w:r w:rsidR="14EE7DAD" w:rsidRPr="7994A9D4">
        <w:rPr>
          <w:lang w:val="en-GB"/>
        </w:rPr>
        <w:t xml:space="preserve"> </w:t>
      </w:r>
      <w:r w:rsidR="2A753891" w:rsidRPr="7994A9D4">
        <w:rPr>
          <w:lang w:val="en-GB"/>
        </w:rPr>
        <w:t xml:space="preserve">160 </w:t>
      </w:r>
      <w:proofErr w:type="spellStart"/>
      <w:r w:rsidR="14EE7DAD" w:rsidRPr="7994A9D4">
        <w:rPr>
          <w:lang w:val="en-GB"/>
        </w:rPr>
        <w:t>ms</w:t>
      </w:r>
      <w:proofErr w:type="spellEnd"/>
      <w:r w:rsidR="14EE7DAD" w:rsidRPr="7994A9D4">
        <w:rPr>
          <w:lang w:val="en-GB"/>
        </w:rPr>
        <w:t xml:space="preserve">). </w:t>
      </w:r>
      <w:r w:rsidR="79EFD391" w:rsidRPr="7994A9D4">
        <w:rPr>
          <w:lang w:val="en-GB"/>
        </w:rPr>
        <w:t xml:space="preserve">The </w:t>
      </w:r>
      <w:r w:rsidR="52B7DB51" w:rsidRPr="7994A9D4">
        <w:rPr>
          <w:lang w:val="en-GB"/>
        </w:rPr>
        <w:t xml:space="preserve">SBFD time-domain configuration shall allow </w:t>
      </w:r>
      <w:r w:rsidR="40F096E4" w:rsidRPr="7994A9D4">
        <w:rPr>
          <w:lang w:val="en-GB"/>
        </w:rPr>
        <w:t xml:space="preserve">SBFD operation in </w:t>
      </w:r>
      <w:proofErr w:type="gramStart"/>
      <w:r w:rsidR="40F096E4" w:rsidRPr="7994A9D4">
        <w:rPr>
          <w:lang w:val="en-GB"/>
        </w:rPr>
        <w:t>the majority of</w:t>
      </w:r>
      <w:proofErr w:type="gramEnd"/>
      <w:r w:rsidR="40F096E4" w:rsidRPr="7994A9D4">
        <w:rPr>
          <w:lang w:val="en-GB"/>
        </w:rPr>
        <w:t xml:space="preserve"> the time slots, while </w:t>
      </w:r>
      <w:r w:rsidR="3C450359" w:rsidRPr="7994A9D4">
        <w:rPr>
          <w:lang w:val="en-GB"/>
        </w:rPr>
        <w:t xml:space="preserve">still </w:t>
      </w:r>
      <w:r w:rsidR="7A19B0E7" w:rsidRPr="7994A9D4">
        <w:rPr>
          <w:lang w:val="en-GB"/>
        </w:rPr>
        <w:t>allow</w:t>
      </w:r>
      <w:r w:rsidR="0D3081B6" w:rsidRPr="7994A9D4">
        <w:rPr>
          <w:lang w:val="en-GB"/>
        </w:rPr>
        <w:t xml:space="preserve"> </w:t>
      </w:r>
      <w:r w:rsidR="630E7CA7" w:rsidRPr="7994A9D4">
        <w:rPr>
          <w:lang w:val="en-GB"/>
        </w:rPr>
        <w:t xml:space="preserve">some ‘sparse’ </w:t>
      </w:r>
      <w:r w:rsidR="40F096E4" w:rsidRPr="7994A9D4">
        <w:rPr>
          <w:lang w:val="en-GB"/>
        </w:rPr>
        <w:t>slots</w:t>
      </w:r>
      <w:r w:rsidR="7A19B0E7" w:rsidRPr="7994A9D4">
        <w:rPr>
          <w:lang w:val="en-GB"/>
        </w:rPr>
        <w:t xml:space="preserve"> to operate </w:t>
      </w:r>
      <w:r w:rsidR="0AA41129" w:rsidRPr="7994A9D4">
        <w:rPr>
          <w:lang w:val="en-GB"/>
        </w:rPr>
        <w:t>as legacy/DL-only manner.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0AA41129" w:rsidRPr="7994A9D4">
        <w:rPr>
          <w:lang w:val="en-GB"/>
        </w:rPr>
        <w:t xml:space="preserve"> </w:t>
      </w:r>
    </w:p>
    <w:p w14:paraId="3180A49D" w14:textId="6A9B3724" w:rsidR="00055603" w:rsidRPr="0074589B" w:rsidRDefault="00055603" w:rsidP="003E3E83">
      <w:pPr>
        <w:pStyle w:val="Proposal"/>
      </w:pPr>
      <w:bookmarkStart w:id="87" w:name="_Toc165984495"/>
      <w:bookmarkStart w:id="88" w:name="_Toc165984740"/>
      <w:bookmarkStart w:id="89" w:name="_Toc165984844"/>
      <w:bookmarkStart w:id="90" w:name="_Toc165984950"/>
      <w:bookmarkStart w:id="91" w:name="_Toc165985055"/>
      <w:bookmarkStart w:id="92" w:name="_Toc165985164"/>
      <w:bookmarkStart w:id="93" w:name="_Toc165985247"/>
      <w:bookmarkStart w:id="94" w:name="_Toc166099327"/>
      <w:bookmarkStart w:id="95" w:name="_Toc166099786"/>
      <w:bookmarkStart w:id="96" w:name="_Toc166099889"/>
      <w:bookmarkStart w:id="97" w:name="_Toc166099993"/>
      <w:bookmarkStart w:id="98" w:name="_Toc166100099"/>
      <w:bookmarkStart w:id="99" w:name="_Toc166100209"/>
      <w:bookmarkStart w:id="100" w:name="_Toc166100319"/>
      <w:bookmarkStart w:id="101" w:name="_Toc166100428"/>
      <w:bookmarkStart w:id="102" w:name="_Toc166100537"/>
      <w:bookmarkStart w:id="103" w:name="_Toc166237656"/>
      <w:bookmarkStart w:id="104" w:name="_Toc166237763"/>
      <w:bookmarkStart w:id="105" w:name="_Toc197680724"/>
      <w:r w:rsidRPr="0074589B">
        <w:t xml:space="preserve">The periodic UL-DL pattern configuration can be complemented with additional cell-specific signaling that can change the configuration or format for one or </w:t>
      </w:r>
      <w:r w:rsidR="00320F09">
        <w:t>some</w:t>
      </w:r>
      <w:r w:rsidR="00320F09" w:rsidRPr="0074589B">
        <w:t xml:space="preserve"> </w:t>
      </w:r>
      <w:r w:rsidRPr="0074589B">
        <w:t>slots.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5355CEE" w14:textId="1468EB0F" w:rsidR="001A5C7C" w:rsidRDefault="00B87975" w:rsidP="00C23F2D">
      <w:r>
        <w:rPr>
          <w:rFonts w:eastAsia="Malgun Gothic" w:cs="Times"/>
          <w:lang w:val="en-GB" w:eastAsia="x-none"/>
        </w:rPr>
        <w:lastRenderedPageBreak/>
        <w:t xml:space="preserve"> </w:t>
      </w:r>
      <w:r w:rsidR="0067201D">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bwMode="auto">
                    <a:xfrm>
                      <a:off x="0" y="0"/>
                      <a:ext cx="6117971" cy="2943941"/>
                    </a:xfrm>
                    <a:prstGeom prst="rect">
                      <a:avLst/>
                    </a:prstGeom>
                  </pic:spPr>
                </pic:pic>
              </a:graphicData>
            </a:graphic>
          </wp:inline>
        </w:drawing>
      </w:r>
    </w:p>
    <w:p w14:paraId="79733C2B" w14:textId="52D6EC8D" w:rsidR="00B75743" w:rsidRDefault="001A5C7C" w:rsidP="001A5C7C">
      <w:pPr>
        <w:pStyle w:val="Caption"/>
        <w:jc w:val="center"/>
      </w:pPr>
      <w:bookmarkStart w:id="106" w:name="_Ref165025689"/>
      <w:r>
        <w:t xml:space="preserve">Figure </w:t>
      </w:r>
      <w:r>
        <w:fldChar w:fldCharType="begin"/>
      </w:r>
      <w:r>
        <w:instrText xml:space="preserve"> SEQ Figure \* ARABIC </w:instrText>
      </w:r>
      <w:r>
        <w:fldChar w:fldCharType="separate"/>
      </w:r>
      <w:r w:rsidR="009C67AB">
        <w:rPr>
          <w:noProof/>
        </w:rPr>
        <w:t>1</w:t>
      </w:r>
      <w:r>
        <w:rPr>
          <w:noProof/>
        </w:rPr>
        <w:fldChar w:fldCharType="end"/>
      </w:r>
      <w:bookmarkEnd w:id="106"/>
      <w:r>
        <w:t xml:space="preserve">: </w:t>
      </w:r>
      <w:r w:rsidR="00A3687B">
        <w:t>Cell-specific signaling to change the format of some slots or symbols</w:t>
      </w:r>
    </w:p>
    <w:p w14:paraId="274C0A9B" w14:textId="77777777" w:rsidR="00C52BAB" w:rsidRPr="00C52BAB" w:rsidRDefault="00C52BAB" w:rsidP="0018745E">
      <w:pPr>
        <w:pStyle w:val="Heading1"/>
      </w:pPr>
      <w:bookmarkStart w:id="107" w:name="_Toc165984496"/>
      <w:bookmarkStart w:id="108" w:name="_Toc165984741"/>
      <w:bookmarkStart w:id="109" w:name="_Toc165984845"/>
      <w:bookmarkStart w:id="110" w:name="_Toc165984951"/>
      <w:bookmarkStart w:id="111" w:name="_Toc165985056"/>
      <w:bookmarkStart w:id="112" w:name="_Toc165985248"/>
      <w:bookmarkStart w:id="113" w:name="_Toc156560665"/>
      <w:bookmarkStart w:id="114" w:name="_Ref172115083"/>
      <w:bookmarkEnd w:id="107"/>
      <w:bookmarkEnd w:id="108"/>
      <w:bookmarkEnd w:id="109"/>
      <w:bookmarkEnd w:id="110"/>
      <w:bookmarkEnd w:id="111"/>
      <w:bookmarkEnd w:id="112"/>
      <w:bookmarkEnd w:id="113"/>
      <w:r w:rsidRPr="00C52BAB">
        <w:t>Collision handling and link direction indication</w:t>
      </w:r>
    </w:p>
    <w:p w14:paraId="56143293" w14:textId="6E2D4DCD" w:rsidR="000104DC" w:rsidRDefault="00CB0280" w:rsidP="0018745E">
      <w:pPr>
        <w:pStyle w:val="Heading2"/>
      </w:pPr>
      <w:bookmarkStart w:id="115" w:name="_Toc181964154"/>
      <w:bookmarkStart w:id="116" w:name="_Toc181964341"/>
      <w:bookmarkEnd w:id="114"/>
      <w:bookmarkEnd w:id="115"/>
      <w:bookmarkEnd w:id="116"/>
      <w:r w:rsidRPr="00CB0280">
        <w:t>Collision between configured SSB vs. dynamically scheduled or configured UL transmission (Case 5):</w:t>
      </w:r>
    </w:p>
    <w:p w14:paraId="6CE6C92D" w14:textId="6C856062" w:rsidR="005B7350" w:rsidRDefault="00CB0280" w:rsidP="005B7350">
      <w:r w:rsidRPr="0088051D">
        <w:t xml:space="preserve">The </w:t>
      </w:r>
      <w:r>
        <w:t xml:space="preserve">following two agreements </w:t>
      </w:r>
      <w:r w:rsidR="00DC61DE">
        <w:t>have been reached regarding this collision case:</w:t>
      </w:r>
    </w:p>
    <w:tbl>
      <w:tblPr>
        <w:tblStyle w:val="TableGrid"/>
        <w:tblW w:w="0" w:type="auto"/>
        <w:tblLook w:val="04A0" w:firstRow="1" w:lastRow="0" w:firstColumn="1" w:lastColumn="0" w:noHBand="0" w:noVBand="1"/>
      </w:tblPr>
      <w:tblGrid>
        <w:gridCol w:w="9629"/>
      </w:tblGrid>
      <w:tr w:rsidR="00DC61DE" w14:paraId="6D4E27B8" w14:textId="77777777" w:rsidTr="4042C43D">
        <w:tc>
          <w:tcPr>
            <w:tcW w:w="9629" w:type="dxa"/>
          </w:tcPr>
          <w:p w14:paraId="74D2C076" w14:textId="6837B982" w:rsidR="00DC61DE" w:rsidRPr="006D01E7" w:rsidRDefault="00DC61DE" w:rsidP="00DC61DE">
            <w:pPr>
              <w:spacing w:after="0"/>
              <w:jc w:val="left"/>
              <w:rPr>
                <w:rFonts w:ascii="Times" w:hAnsi="Times" w:cs="Times"/>
                <w:szCs w:val="20"/>
                <w:lang w:val="en-GB"/>
              </w:rPr>
            </w:pPr>
            <w:r w:rsidRPr="006D01E7">
              <w:rPr>
                <w:rFonts w:ascii="Times" w:hAnsi="Times" w:cs="Times"/>
                <w:b/>
                <w:bCs/>
                <w:szCs w:val="20"/>
                <w:highlight w:val="green"/>
                <w:lang w:val="en-GB"/>
              </w:rPr>
              <w:t>Agreement</w:t>
            </w:r>
            <w:r w:rsidR="00692F6B">
              <w:rPr>
                <w:rFonts w:ascii="Times" w:hAnsi="Times" w:cs="Times"/>
                <w:b/>
                <w:bCs/>
                <w:szCs w:val="20"/>
                <w:lang w:val="en-GB"/>
              </w:rPr>
              <w:t xml:space="preserve"> (RAN1#117)</w:t>
            </w:r>
          </w:p>
          <w:p w14:paraId="542E75F6" w14:textId="77777777" w:rsidR="00DC61DE" w:rsidRPr="006D01E7" w:rsidRDefault="00DC61DE" w:rsidP="00DC61DE">
            <w:pPr>
              <w:spacing w:after="0"/>
              <w:jc w:val="left"/>
              <w:rPr>
                <w:rFonts w:ascii="Times" w:hAnsi="Times" w:cs="Times"/>
                <w:szCs w:val="20"/>
                <w:lang w:val="en-GB"/>
              </w:rPr>
            </w:pPr>
            <w:r w:rsidRPr="006D01E7">
              <w:rPr>
                <w:rFonts w:ascii="Times" w:hAnsi="Times" w:cs="Times"/>
                <w:szCs w:val="20"/>
                <w:lang w:val="en-GB"/>
              </w:rPr>
              <w:t xml:space="preserve">Re-use the existing collision handling principles for NR TDD that SSB is </w:t>
            </w:r>
            <w:r w:rsidRPr="00EB588D">
              <w:rPr>
                <w:rFonts w:ascii="Times" w:hAnsi="Times" w:cs="Times"/>
                <w:szCs w:val="20"/>
                <w:lang w:val="en-GB"/>
              </w:rPr>
              <w:t>prioritized</w:t>
            </w:r>
            <w:r w:rsidRPr="006D01E7">
              <w:rPr>
                <w:rFonts w:ascii="Times" w:hAnsi="Times" w:cs="Times"/>
                <w:szCs w:val="20"/>
                <w:lang w:val="en-GB"/>
              </w:rPr>
              <w:t xml:space="preserve"> over configured UL transmission and dynamically scheduled UL transmission</w:t>
            </w:r>
          </w:p>
          <w:p w14:paraId="15704B64" w14:textId="77777777" w:rsidR="00DC61DE" w:rsidRPr="00EB588D" w:rsidRDefault="00DC61DE" w:rsidP="00DC61DE">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 xml:space="preserve">FFS </w:t>
            </w:r>
            <w:r w:rsidRPr="00EB588D">
              <w:rPr>
                <w:rFonts w:ascii="Times" w:hAnsi="Times" w:cs="Times"/>
                <w:szCs w:val="20"/>
                <w:lang w:val="en-GB"/>
              </w:rPr>
              <w:t>whether a slot consisting of SSB symbols is considered as a full DL slot</w:t>
            </w:r>
            <w:r w:rsidRPr="006D01E7">
              <w:rPr>
                <w:rFonts w:ascii="Times" w:hAnsi="Times" w:cs="Times"/>
                <w:szCs w:val="20"/>
                <w:lang w:val="en-GB"/>
              </w:rPr>
              <w:t xml:space="preserve"> or </w:t>
            </w:r>
            <w:r w:rsidRPr="00EB588D">
              <w:rPr>
                <w:rFonts w:ascii="Times" w:hAnsi="Times" w:cs="Times"/>
                <w:szCs w:val="20"/>
                <w:lang w:val="en-GB"/>
              </w:rPr>
              <w:t xml:space="preserve">SSB symbols configured with SBFD </w:t>
            </w:r>
            <w:proofErr w:type="spellStart"/>
            <w:r w:rsidRPr="00EB588D">
              <w:rPr>
                <w:rFonts w:ascii="Times" w:hAnsi="Times" w:cs="Times"/>
                <w:szCs w:val="20"/>
                <w:lang w:val="en-GB"/>
              </w:rPr>
              <w:t>subbands</w:t>
            </w:r>
            <w:proofErr w:type="spellEnd"/>
            <w:r w:rsidRPr="00EB588D">
              <w:rPr>
                <w:rFonts w:ascii="Times" w:hAnsi="Times" w:cs="Times"/>
                <w:szCs w:val="20"/>
                <w:lang w:val="en-GB"/>
              </w:rPr>
              <w:t xml:space="preserve"> are SBFD symbols and only DL receptions within DL usable PRBs are allowed for SBFD aware UEs.</w:t>
            </w:r>
          </w:p>
          <w:p w14:paraId="1008F9D2" w14:textId="77777777" w:rsidR="00DC61DE" w:rsidRDefault="00DC61DE" w:rsidP="00DC61DE">
            <w:pPr>
              <w:spacing w:after="0"/>
              <w:jc w:val="left"/>
              <w:rPr>
                <w:rFonts w:ascii="Times" w:hAnsi="Times" w:cs="Times"/>
                <w:szCs w:val="20"/>
              </w:rPr>
            </w:pPr>
          </w:p>
          <w:p w14:paraId="6D16DE2F" w14:textId="77777777" w:rsidR="00DC61DE" w:rsidRDefault="00DC61DE" w:rsidP="00DC61DE">
            <w:pPr>
              <w:spacing w:after="0"/>
              <w:jc w:val="left"/>
              <w:rPr>
                <w:rFonts w:ascii="Times" w:hAnsi="Times" w:cs="Times"/>
                <w:szCs w:val="20"/>
                <w:lang w:val="en-GB"/>
              </w:rPr>
            </w:pPr>
          </w:p>
          <w:p w14:paraId="2156A66A" w14:textId="04DDAD34" w:rsidR="00DC61DE" w:rsidRPr="00A90048" w:rsidRDefault="00DC61DE" w:rsidP="00DC61DE">
            <w:pPr>
              <w:spacing w:after="0"/>
              <w:jc w:val="left"/>
              <w:rPr>
                <w:rFonts w:ascii="Times" w:eastAsia="Malgun Gothic" w:hAnsi="Times"/>
                <w:b/>
                <w:lang w:val="en-GB" w:eastAsia="zh-CN"/>
              </w:rPr>
            </w:pPr>
            <w:r w:rsidRPr="00A90048">
              <w:rPr>
                <w:rFonts w:ascii="Times" w:eastAsia="Malgun Gothic" w:hAnsi="Times"/>
                <w:b/>
                <w:highlight w:val="darkYellow"/>
                <w:lang w:val="en-GB" w:eastAsia="zh-CN"/>
              </w:rPr>
              <w:t>Working Assumption</w:t>
            </w:r>
            <w:r w:rsidR="00692F6B">
              <w:rPr>
                <w:rFonts w:ascii="Times" w:eastAsia="Malgun Gothic" w:hAnsi="Times"/>
                <w:b/>
                <w:lang w:val="en-GB" w:eastAsia="zh-CN"/>
              </w:rPr>
              <w:t xml:space="preserve"> (RAN1#118bis)</w:t>
            </w:r>
          </w:p>
          <w:p w14:paraId="143AF55F" w14:textId="77777777" w:rsidR="00DC61DE" w:rsidRPr="00A90048" w:rsidRDefault="00DC61DE" w:rsidP="00DC61DE">
            <w:pPr>
              <w:spacing w:after="0"/>
              <w:jc w:val="left"/>
              <w:rPr>
                <w:rFonts w:ascii="Times" w:eastAsia="Malgun Gothic" w:hAnsi="Times"/>
                <w:lang w:val="en-GB" w:eastAsia="zh-CN"/>
              </w:rPr>
            </w:pPr>
            <w:r w:rsidRPr="00A90048">
              <w:rPr>
                <w:rFonts w:ascii="Times" w:eastAsia="Malgun Gothic" w:hAnsi="Times"/>
                <w:lang w:val="en-GB" w:eastAsia="zh-CN"/>
              </w:rPr>
              <w:t xml:space="preserve">For SSB symbols configured with SBFD </w:t>
            </w:r>
            <w:proofErr w:type="spellStart"/>
            <w:r w:rsidRPr="00A90048">
              <w:rPr>
                <w:rFonts w:ascii="Times" w:eastAsia="Malgun Gothic" w:hAnsi="Times"/>
                <w:lang w:val="en-GB" w:eastAsia="zh-CN"/>
              </w:rPr>
              <w:t>subbands</w:t>
            </w:r>
            <w:proofErr w:type="spellEnd"/>
            <w:r w:rsidRPr="00A90048">
              <w:rPr>
                <w:rFonts w:ascii="Times" w:eastAsia="Malgun Gothic" w:hAnsi="Times"/>
                <w:lang w:val="en-GB" w:eastAsia="zh-CN"/>
              </w:rPr>
              <w:t xml:space="preserve">, </w:t>
            </w:r>
          </w:p>
          <w:p w14:paraId="34E3EE37" w14:textId="77777777" w:rsidR="00DC61DE" w:rsidRPr="00A90048" w:rsidRDefault="00DC61DE" w:rsidP="00DC61DE">
            <w:pPr>
              <w:numPr>
                <w:ilvl w:val="0"/>
                <w:numId w:val="149"/>
              </w:numPr>
              <w:spacing w:after="0"/>
              <w:jc w:val="left"/>
              <w:rPr>
                <w:rFonts w:ascii="Times" w:eastAsia="Malgun Gothic" w:hAnsi="Times" w:cs="Times"/>
                <w:lang w:val="en-GB" w:eastAsia="zh-CN"/>
              </w:rPr>
            </w:pPr>
            <w:r w:rsidRPr="00A90048">
              <w:rPr>
                <w:rFonts w:ascii="Times" w:eastAsia="Malgun Gothic" w:hAnsi="Times" w:cs="Times"/>
                <w:lang w:val="en-GB" w:eastAsia="zh-CN"/>
              </w:rPr>
              <w:t xml:space="preserve">Option 1: The SSB symbols configured with SBFD </w:t>
            </w:r>
            <w:proofErr w:type="spellStart"/>
            <w:r w:rsidRPr="00A90048">
              <w:rPr>
                <w:rFonts w:ascii="Times" w:eastAsia="Malgun Gothic" w:hAnsi="Times" w:cs="Times"/>
                <w:lang w:val="en-GB" w:eastAsia="zh-CN"/>
              </w:rPr>
              <w:t>subbands</w:t>
            </w:r>
            <w:proofErr w:type="spellEnd"/>
            <w:r w:rsidRPr="00A90048">
              <w:rPr>
                <w:rFonts w:ascii="Times" w:eastAsia="Malgun Gothic" w:hAnsi="Times" w:cs="Times"/>
                <w:lang w:val="en-GB" w:eastAsia="zh-CN"/>
              </w:rPr>
              <w:t xml:space="preserve"> are SBFD symbols. Only DL receptions within DL usable PRBs are allowed for SBFD aware UEs.</w:t>
            </w:r>
          </w:p>
          <w:p w14:paraId="2736905E" w14:textId="1951BC11" w:rsidR="00DC61DE" w:rsidRPr="00A90048" w:rsidRDefault="00DC61DE" w:rsidP="00DC61DE">
            <w:pPr>
              <w:numPr>
                <w:ilvl w:val="1"/>
                <w:numId w:val="149"/>
              </w:numPr>
              <w:spacing w:after="0"/>
              <w:jc w:val="left"/>
              <w:rPr>
                <w:rFonts w:ascii="Times" w:eastAsia="Malgun Gothic" w:hAnsi="Times"/>
                <w:lang w:val="en-GB" w:eastAsia="zh-CN"/>
              </w:rPr>
            </w:pPr>
            <w:r w:rsidRPr="4042C43D">
              <w:rPr>
                <w:rFonts w:ascii="Times" w:eastAsia="Malgun Gothic" w:hAnsi="Times"/>
                <w:lang w:val="en-GB" w:eastAsia="zh-CN"/>
              </w:rPr>
              <w:t xml:space="preserve">Note: The SSB block is assumed to be within DL </w:t>
            </w:r>
            <w:proofErr w:type="spellStart"/>
            <w:r w:rsidRPr="4042C43D">
              <w:rPr>
                <w:rFonts w:ascii="Times" w:eastAsia="Malgun Gothic" w:hAnsi="Times"/>
                <w:lang w:val="en-GB" w:eastAsia="zh-CN"/>
              </w:rPr>
              <w:t>subband</w:t>
            </w:r>
            <w:proofErr w:type="spellEnd"/>
          </w:p>
          <w:p w14:paraId="7B6859E9" w14:textId="77777777" w:rsidR="00DC61DE" w:rsidRPr="0088051D" w:rsidRDefault="00DC61DE" w:rsidP="005B7350">
            <w:pPr>
              <w:rPr>
                <w:lang w:val="en-GB"/>
              </w:rPr>
            </w:pPr>
          </w:p>
        </w:tc>
      </w:tr>
    </w:tbl>
    <w:p w14:paraId="71DE8E28" w14:textId="77777777" w:rsidR="00DC61DE" w:rsidRDefault="00DC61DE" w:rsidP="005B7350"/>
    <w:p w14:paraId="02F590D6" w14:textId="5AED4235" w:rsidR="00EC7163" w:rsidRDefault="00AB1E0F">
      <w:r>
        <w:t>Two options for handling SSB reception were discussed in RAN1#118bis</w:t>
      </w:r>
      <w:r w:rsidR="00E874B5">
        <w:t xml:space="preserve">: In </w:t>
      </w:r>
      <w:r w:rsidR="008F3434">
        <w:t>O</w:t>
      </w:r>
      <w:r w:rsidR="00E874B5">
        <w:t>ption 1, t</w:t>
      </w:r>
      <w:r w:rsidR="00E874B5" w:rsidRPr="00E874B5">
        <w:t xml:space="preserve">he SSB symbols configured with SBFD </w:t>
      </w:r>
      <w:proofErr w:type="spellStart"/>
      <w:r w:rsidR="00E874B5" w:rsidRPr="00E874B5">
        <w:t>subbands</w:t>
      </w:r>
      <w:proofErr w:type="spellEnd"/>
      <w:r w:rsidR="00E874B5" w:rsidRPr="00E874B5">
        <w:t xml:space="preserve"> are SBFD symbols</w:t>
      </w:r>
      <w:r w:rsidR="00E874B5">
        <w:t xml:space="preserve"> and</w:t>
      </w:r>
      <w:r w:rsidR="00E874B5" w:rsidRPr="00E874B5">
        <w:t xml:space="preserve"> </w:t>
      </w:r>
      <w:r w:rsidR="00E874B5">
        <w:t>o</w:t>
      </w:r>
      <w:r w:rsidR="00E874B5" w:rsidRPr="00E874B5">
        <w:t>nly DL receptions within DL usable PRBs are allowed for SBFD aware UEs</w:t>
      </w:r>
      <w:r w:rsidR="00E874B5">
        <w:t xml:space="preserve"> in the SSB symbols. In Option 2, </w:t>
      </w:r>
      <w:r w:rsidR="00E874B5" w:rsidRPr="00E874B5">
        <w:t>a slot consisting of SSB symbols is considered as a full DL slot</w:t>
      </w:r>
      <w:r w:rsidR="00E874B5">
        <w:t xml:space="preserve"> meaning </w:t>
      </w:r>
      <w:r w:rsidR="00EC7163">
        <w:t xml:space="preserve">that </w:t>
      </w:r>
      <w:r w:rsidR="00E874B5">
        <w:t xml:space="preserve">there </w:t>
      </w:r>
      <w:r w:rsidR="00EB2B32">
        <w:t>is</w:t>
      </w:r>
      <w:r w:rsidR="00E874B5">
        <w:t xml:space="preserve"> no restriction on </w:t>
      </w:r>
      <w:r w:rsidR="00EC7163">
        <w:t xml:space="preserve">the </w:t>
      </w:r>
      <w:r w:rsidR="00E874B5">
        <w:t xml:space="preserve">location of the SSB </w:t>
      </w:r>
      <w:r w:rsidR="00EC7163">
        <w:t>in frequency domain.</w:t>
      </w:r>
    </w:p>
    <w:p w14:paraId="3518DF22" w14:textId="39C94B49" w:rsidR="00736AAB" w:rsidRDefault="009B12B3">
      <w:r w:rsidRPr="009B12B3">
        <w:t>Option 1</w:t>
      </w:r>
      <w:r w:rsidR="00900D6F">
        <w:t xml:space="preserve"> has been agreed as a working assumption </w:t>
      </w:r>
      <w:r w:rsidR="00AE4D9D">
        <w:t xml:space="preserve">in RAN1#118bis. </w:t>
      </w:r>
      <w:r w:rsidR="009F6079">
        <w:t xml:space="preserve">In our </w:t>
      </w:r>
      <w:proofErr w:type="gramStart"/>
      <w:r w:rsidR="009F6079">
        <w:t>views</w:t>
      </w:r>
      <w:proofErr w:type="gramEnd"/>
      <w:r w:rsidR="009F6079">
        <w:t xml:space="preserve">, Option 1 has significant drawbacks </w:t>
      </w:r>
      <w:r w:rsidR="00F07463">
        <w:t xml:space="preserve">which may </w:t>
      </w:r>
      <w:r w:rsidR="00736AAB">
        <w:t xml:space="preserve">prevent deployment of SBFD in the field. Those drawbacks </w:t>
      </w:r>
      <w:r w:rsidR="00261C69">
        <w:t xml:space="preserve">described in </w:t>
      </w:r>
      <w:r w:rsidR="00993E94">
        <w:fldChar w:fldCharType="begin"/>
      </w:r>
      <w:r w:rsidR="00993E94">
        <w:instrText xml:space="preserve"> REF _Ref181713278 \h </w:instrText>
      </w:r>
      <w:r w:rsidR="00993E94">
        <w:fldChar w:fldCharType="separate"/>
      </w:r>
      <w:r w:rsidR="009C67AB">
        <w:t xml:space="preserve">Table </w:t>
      </w:r>
      <w:r w:rsidR="009C67AB">
        <w:rPr>
          <w:noProof/>
        </w:rPr>
        <w:t>1</w:t>
      </w:r>
      <w:r w:rsidR="00993E94">
        <w:fldChar w:fldCharType="end"/>
      </w:r>
      <w:r w:rsidR="00993E94">
        <w:t xml:space="preserve"> are explained in the following</w:t>
      </w:r>
      <w:r w:rsidR="00736AAB">
        <w:t>:</w:t>
      </w:r>
    </w:p>
    <w:p w14:paraId="3AF8E530" w14:textId="2E9DA4AC" w:rsidR="00B16F45" w:rsidRPr="00A85ADC" w:rsidRDefault="00DB3C7D" w:rsidP="00736AAB">
      <w:pPr>
        <w:pStyle w:val="ListParagraph"/>
        <w:numPr>
          <w:ilvl w:val="0"/>
          <w:numId w:val="149"/>
        </w:numPr>
        <w:rPr>
          <w:lang w:val="en-GB"/>
        </w:rPr>
      </w:pPr>
      <w:r w:rsidRPr="00A85ADC">
        <w:rPr>
          <w:b/>
          <w:bCs/>
          <w:lang w:val="en-GB"/>
        </w:rPr>
        <w:t>Placement of SSB in frequency domain:</w:t>
      </w:r>
      <w:r w:rsidRPr="00A85ADC">
        <w:rPr>
          <w:lang w:val="en-GB"/>
        </w:rPr>
        <w:t xml:space="preserve"> This is th</w:t>
      </w:r>
      <w:r w:rsidR="00B23C73" w:rsidRPr="00A85ADC">
        <w:rPr>
          <w:lang w:val="en-GB"/>
        </w:rPr>
        <w:t xml:space="preserve">e most </w:t>
      </w:r>
      <w:r w:rsidRPr="00A85ADC">
        <w:rPr>
          <w:lang w:val="en-GB"/>
        </w:rPr>
        <w:t xml:space="preserve">significant drawback of Option 1 as it </w:t>
      </w:r>
      <w:r w:rsidR="00AE66D7" w:rsidRPr="00A85ADC">
        <w:rPr>
          <w:lang w:val="en-GB"/>
        </w:rPr>
        <w:t>forces</w:t>
      </w:r>
      <w:r w:rsidRPr="00A85ADC">
        <w:rPr>
          <w:lang w:val="en-GB"/>
        </w:rPr>
        <w:t xml:space="preserve"> the SSBs to be </w:t>
      </w:r>
      <w:r w:rsidR="00AE66D7" w:rsidRPr="00A85ADC">
        <w:rPr>
          <w:lang w:val="en-GB"/>
        </w:rPr>
        <w:t xml:space="preserve">placed </w:t>
      </w:r>
      <w:r w:rsidRPr="00A85ADC">
        <w:rPr>
          <w:lang w:val="en-GB"/>
        </w:rPr>
        <w:t xml:space="preserve">within </w:t>
      </w:r>
      <w:r w:rsidR="00AE66D7" w:rsidRPr="00A85ADC">
        <w:rPr>
          <w:lang w:val="en-GB"/>
        </w:rPr>
        <w:t xml:space="preserve">the </w:t>
      </w:r>
      <w:r w:rsidRPr="00A85ADC">
        <w:rPr>
          <w:lang w:val="en-GB"/>
        </w:rPr>
        <w:t xml:space="preserve">DL </w:t>
      </w:r>
      <w:proofErr w:type="spellStart"/>
      <w:r w:rsidRPr="00A85ADC">
        <w:rPr>
          <w:lang w:val="en-GB"/>
        </w:rPr>
        <w:t>subband</w:t>
      </w:r>
      <w:proofErr w:type="spellEnd"/>
      <w:r w:rsidR="00F80362">
        <w:rPr>
          <w:lang w:val="en-GB"/>
        </w:rPr>
        <w:t xml:space="preserve"> (as noted in the working assumption)</w:t>
      </w:r>
      <w:r w:rsidR="00AE66D7" w:rsidRPr="00A85ADC">
        <w:rPr>
          <w:lang w:val="en-GB"/>
        </w:rPr>
        <w:t xml:space="preserve">. </w:t>
      </w:r>
    </w:p>
    <w:p w14:paraId="2C62A2C6" w14:textId="4235B75A" w:rsidR="00762B50" w:rsidRPr="00A85ADC" w:rsidRDefault="006851CE" w:rsidP="00B16F45">
      <w:pPr>
        <w:pStyle w:val="ListParagraph"/>
        <w:numPr>
          <w:ilvl w:val="1"/>
          <w:numId w:val="149"/>
        </w:numPr>
        <w:rPr>
          <w:lang w:val="en-GB"/>
        </w:rPr>
      </w:pPr>
      <w:r w:rsidRPr="00A85ADC">
        <w:rPr>
          <w:lang w:val="en-GB"/>
        </w:rPr>
        <w:lastRenderedPageBreak/>
        <w:t xml:space="preserve">For FR2 </w:t>
      </w:r>
      <w:r w:rsidR="009C7D89" w:rsidRPr="00A85ADC">
        <w:rPr>
          <w:lang w:val="en-GB"/>
        </w:rPr>
        <w:t>spectrum</w:t>
      </w:r>
      <w:r w:rsidRPr="00A85ADC">
        <w:rPr>
          <w:lang w:val="en-GB"/>
        </w:rPr>
        <w:t xml:space="preserve">, adopting Option 1 would </w:t>
      </w:r>
      <w:r w:rsidR="009A3432" w:rsidRPr="00A85ADC">
        <w:rPr>
          <w:lang w:val="en-GB"/>
        </w:rPr>
        <w:t xml:space="preserve">prevent </w:t>
      </w:r>
      <w:r w:rsidR="009C7D89" w:rsidRPr="00A85ADC">
        <w:rPr>
          <w:lang w:val="en-GB"/>
        </w:rPr>
        <w:t>SBFD</w:t>
      </w:r>
      <w:r w:rsidRPr="00A85ADC">
        <w:rPr>
          <w:lang w:val="en-GB"/>
        </w:rPr>
        <w:t xml:space="preserve"> </w:t>
      </w:r>
      <w:r w:rsidR="009C7D89" w:rsidRPr="00A85ADC">
        <w:rPr>
          <w:lang w:val="en-GB"/>
        </w:rPr>
        <w:t xml:space="preserve">operation </w:t>
      </w:r>
      <w:r w:rsidR="009A3432" w:rsidRPr="00A85ADC">
        <w:rPr>
          <w:lang w:val="en-GB"/>
        </w:rPr>
        <w:t xml:space="preserve">in carriers of </w:t>
      </w:r>
      <w:r w:rsidR="00F71134" w:rsidRPr="00A85ADC">
        <w:rPr>
          <w:lang w:val="en-GB"/>
        </w:rPr>
        <w:t>100 MHz</w:t>
      </w:r>
      <w:r w:rsidR="00A16DCB">
        <w:rPr>
          <w:lang w:val="en-GB"/>
        </w:rPr>
        <w:t xml:space="preserve"> considering limited number of PRBs</w:t>
      </w:r>
      <w:r w:rsidR="00B1694D" w:rsidRPr="00A85ADC">
        <w:rPr>
          <w:lang w:val="en-GB"/>
        </w:rPr>
        <w:t>. Moreover,</w:t>
      </w:r>
      <w:r w:rsidR="00D55B97" w:rsidRPr="00A85ADC">
        <w:rPr>
          <w:lang w:val="en-GB"/>
        </w:rPr>
        <w:t xml:space="preserve"> in some cases, </w:t>
      </w:r>
      <w:r w:rsidR="00B1694D" w:rsidRPr="00A85ADC">
        <w:rPr>
          <w:lang w:val="en-GB"/>
        </w:rPr>
        <w:t>SBFD</w:t>
      </w:r>
      <w:r w:rsidR="00C570AD" w:rsidRPr="00A85ADC">
        <w:rPr>
          <w:lang w:val="en-GB"/>
        </w:rPr>
        <w:t xml:space="preserve"> DUD</w:t>
      </w:r>
      <w:r w:rsidR="00B1694D" w:rsidRPr="00A85ADC">
        <w:rPr>
          <w:lang w:val="en-GB"/>
        </w:rPr>
        <w:t xml:space="preserve"> operation in 200 MHz</w:t>
      </w:r>
      <w:r w:rsidR="009C7D89" w:rsidRPr="00A85ADC">
        <w:rPr>
          <w:lang w:val="en-GB"/>
        </w:rPr>
        <w:t xml:space="preserve"> carrier bandw</w:t>
      </w:r>
      <w:r w:rsidR="004A160C" w:rsidRPr="00A85ADC">
        <w:rPr>
          <w:lang w:val="en-GB"/>
        </w:rPr>
        <w:t>id</w:t>
      </w:r>
      <w:r w:rsidR="009C7D89" w:rsidRPr="00A85ADC">
        <w:rPr>
          <w:lang w:val="en-GB"/>
        </w:rPr>
        <w:t xml:space="preserve">ths </w:t>
      </w:r>
      <w:r w:rsidR="00B1694D" w:rsidRPr="00A85ADC">
        <w:rPr>
          <w:lang w:val="en-GB"/>
        </w:rPr>
        <w:t xml:space="preserve">may be </w:t>
      </w:r>
      <w:r w:rsidR="00C570AD" w:rsidRPr="00A85ADC">
        <w:rPr>
          <w:lang w:val="en-GB"/>
        </w:rPr>
        <w:t>problematic as well</w:t>
      </w:r>
      <w:r w:rsidR="005C3A14">
        <w:rPr>
          <w:lang w:val="en-GB"/>
        </w:rPr>
        <w:t>,</w:t>
      </w:r>
      <w:r w:rsidR="00C570AD" w:rsidRPr="00A85ADC">
        <w:rPr>
          <w:lang w:val="en-GB"/>
        </w:rPr>
        <w:t xml:space="preserve"> considering th</w:t>
      </w:r>
      <w:r w:rsidR="00CB1F20" w:rsidRPr="00A85ADC">
        <w:rPr>
          <w:lang w:val="en-GB"/>
        </w:rPr>
        <w:t xml:space="preserve">at the raster size for </w:t>
      </w:r>
      <w:r w:rsidR="00B16F45" w:rsidRPr="00A85ADC">
        <w:rPr>
          <w:lang w:val="en-GB"/>
        </w:rPr>
        <w:t>configuring</w:t>
      </w:r>
      <w:r w:rsidR="00CB1F20" w:rsidRPr="00A85ADC">
        <w:rPr>
          <w:lang w:val="en-GB"/>
        </w:rPr>
        <w:t xml:space="preserve"> the SSB location is </w:t>
      </w:r>
      <w:r w:rsidR="00B16F45" w:rsidRPr="00A85ADC">
        <w:rPr>
          <w:lang w:val="en-GB"/>
        </w:rPr>
        <w:t xml:space="preserve">as high </w:t>
      </w:r>
      <w:r w:rsidR="00847C0D">
        <w:rPr>
          <w:lang w:val="en-GB"/>
        </w:rPr>
        <w:t xml:space="preserve">as </w:t>
      </w:r>
      <w:r w:rsidR="00CF495B" w:rsidRPr="00A85ADC">
        <w:rPr>
          <w:lang w:val="en-GB"/>
        </w:rPr>
        <w:t>17.28 MHz</w:t>
      </w:r>
      <w:r w:rsidR="009F6524">
        <w:rPr>
          <w:lang w:val="en-GB"/>
        </w:rPr>
        <w:t xml:space="preserve"> and there may be no good choice for SSB location in DL </w:t>
      </w:r>
      <w:proofErr w:type="spellStart"/>
      <w:r w:rsidR="009F6524">
        <w:rPr>
          <w:lang w:val="en-GB"/>
        </w:rPr>
        <w:t>subband</w:t>
      </w:r>
      <w:proofErr w:type="spellEnd"/>
      <w:r w:rsidR="00CF495B" w:rsidRPr="00A85ADC">
        <w:rPr>
          <w:lang w:val="en-GB"/>
        </w:rPr>
        <w:t xml:space="preserve">. </w:t>
      </w:r>
      <w:r w:rsidR="00336D1D">
        <w:rPr>
          <w:lang w:val="en-GB"/>
        </w:rPr>
        <w:t>Similar for FR1 with limited bandwidth, e.g. 20/30/40/</w:t>
      </w:r>
      <w:proofErr w:type="spellStart"/>
      <w:r w:rsidR="00336D1D">
        <w:rPr>
          <w:lang w:val="en-GB"/>
        </w:rPr>
        <w:t>MHz</w:t>
      </w:r>
      <w:r w:rsidR="00CF495B" w:rsidRPr="00A85ADC">
        <w:rPr>
          <w:lang w:val="en-GB"/>
        </w:rPr>
        <w:t>.</w:t>
      </w:r>
      <w:proofErr w:type="spellEnd"/>
      <w:r w:rsidR="00CF495B" w:rsidRPr="00A85ADC">
        <w:rPr>
          <w:lang w:val="en-GB"/>
        </w:rPr>
        <w:t xml:space="preserve"> </w:t>
      </w:r>
      <w:r w:rsidR="00722E5E" w:rsidRPr="00A85ADC">
        <w:rPr>
          <w:lang w:val="en-GB"/>
        </w:rPr>
        <w:t xml:space="preserve"> </w:t>
      </w:r>
    </w:p>
    <w:p w14:paraId="7999788D" w14:textId="51A7C534" w:rsidR="00B16F45" w:rsidRPr="00A85ADC" w:rsidRDefault="00B16F45" w:rsidP="00B16F45">
      <w:pPr>
        <w:pStyle w:val="ListParagraph"/>
        <w:numPr>
          <w:ilvl w:val="1"/>
          <w:numId w:val="149"/>
        </w:numPr>
        <w:rPr>
          <w:lang w:val="en-GB"/>
        </w:rPr>
      </w:pPr>
      <w:r w:rsidRPr="00A85ADC">
        <w:rPr>
          <w:lang w:val="en-GB"/>
        </w:rPr>
        <w:t xml:space="preserve">Even in FR1, full flexibility for placing the SSB in frequency-domain is desired </w:t>
      </w:r>
      <w:proofErr w:type="gramStart"/>
      <w:r w:rsidR="00B51387">
        <w:rPr>
          <w:lang w:val="en-GB"/>
        </w:rPr>
        <w:t xml:space="preserve">in order </w:t>
      </w:r>
      <w:r w:rsidRPr="00A85ADC">
        <w:rPr>
          <w:lang w:val="en-GB"/>
        </w:rPr>
        <w:t>to</w:t>
      </w:r>
      <w:proofErr w:type="gramEnd"/>
      <w:r w:rsidRPr="00A85ADC">
        <w:rPr>
          <w:lang w:val="en-GB"/>
        </w:rPr>
        <w:t xml:space="preserve"> align the SSB position </w:t>
      </w:r>
      <w:r w:rsidR="001B6D12">
        <w:rPr>
          <w:lang w:val="en-GB"/>
        </w:rPr>
        <w:t>according to</w:t>
      </w:r>
      <w:r w:rsidRPr="00A85ADC">
        <w:rPr>
          <w:lang w:val="en-GB"/>
        </w:rPr>
        <w:t xml:space="preserve"> </w:t>
      </w:r>
      <w:r w:rsidR="001B6D12" w:rsidRPr="00A85ADC">
        <w:rPr>
          <w:lang w:val="en-GB"/>
        </w:rPr>
        <w:t>operator</w:t>
      </w:r>
      <w:r w:rsidR="001B6D12">
        <w:rPr>
          <w:lang w:val="en-GB"/>
        </w:rPr>
        <w:t>-</w:t>
      </w:r>
      <w:r w:rsidRPr="00A85ADC">
        <w:rPr>
          <w:lang w:val="en-GB"/>
        </w:rPr>
        <w:t>specific preferences.</w:t>
      </w:r>
    </w:p>
    <w:p w14:paraId="296BC4ED" w14:textId="31745C02" w:rsidR="006108CB" w:rsidRPr="00A85ADC" w:rsidRDefault="006108CB" w:rsidP="00B16F45">
      <w:pPr>
        <w:pStyle w:val="ListParagraph"/>
        <w:numPr>
          <w:ilvl w:val="1"/>
          <w:numId w:val="149"/>
        </w:numPr>
        <w:rPr>
          <w:lang w:val="en-GB"/>
        </w:rPr>
      </w:pPr>
      <w:r>
        <w:rPr>
          <w:lang w:val="en-GB"/>
        </w:rPr>
        <w:t xml:space="preserve">In both FR1 and FR2, for the mode </w:t>
      </w:r>
      <w:r w:rsidR="001B6D12">
        <w:rPr>
          <w:lang w:val="en-GB"/>
        </w:rPr>
        <w:t>where</w:t>
      </w:r>
      <w:r>
        <w:rPr>
          <w:lang w:val="en-GB"/>
        </w:rPr>
        <w:t xml:space="preserve"> </w:t>
      </w:r>
      <w:r w:rsidRPr="00DB127B">
        <w:rPr>
          <w:lang w:val="en-GB"/>
        </w:rPr>
        <w:t>CORE</w:t>
      </w:r>
      <w:r w:rsidR="001B3586" w:rsidRPr="00DB127B">
        <w:rPr>
          <w:lang w:val="en-GB"/>
        </w:rPr>
        <w:t>SET0</w:t>
      </w:r>
      <w:r w:rsidR="001B3586">
        <w:rPr>
          <w:lang w:val="en-GB"/>
        </w:rPr>
        <w:t xml:space="preserve"> is </w:t>
      </w:r>
      <w:r w:rsidR="008F4805">
        <w:rPr>
          <w:lang w:val="en-GB"/>
        </w:rPr>
        <w:t>aside of SSB in the same symbols</w:t>
      </w:r>
      <w:r w:rsidR="00617496">
        <w:rPr>
          <w:lang w:val="en-GB"/>
        </w:rPr>
        <w:t xml:space="preserve">, </w:t>
      </w:r>
      <w:r w:rsidR="002B7B9D">
        <w:rPr>
          <w:lang w:val="en-GB"/>
        </w:rPr>
        <w:t>where</w:t>
      </w:r>
      <w:r w:rsidR="00617496">
        <w:rPr>
          <w:lang w:val="en-GB"/>
        </w:rPr>
        <w:t xml:space="preserve"> more DL PRBs</w:t>
      </w:r>
      <w:r w:rsidR="00DB127B">
        <w:rPr>
          <w:lang w:val="en-GB"/>
        </w:rPr>
        <w:t xml:space="preserve"> will be needed</w:t>
      </w:r>
      <w:r w:rsidR="00837A29">
        <w:rPr>
          <w:lang w:val="en-GB"/>
        </w:rPr>
        <w:t xml:space="preserve">, </w:t>
      </w:r>
      <w:r w:rsidR="00B764D7">
        <w:rPr>
          <w:lang w:val="en-GB"/>
        </w:rPr>
        <w:t xml:space="preserve">Option 1 will </w:t>
      </w:r>
      <w:r w:rsidR="00DB127B">
        <w:rPr>
          <w:lang w:val="en-GB"/>
        </w:rPr>
        <w:t xml:space="preserve">result in </w:t>
      </w:r>
      <w:r w:rsidR="00735447">
        <w:rPr>
          <w:lang w:val="en-GB"/>
        </w:rPr>
        <w:t xml:space="preserve">more restriction </w:t>
      </w:r>
      <w:r w:rsidR="00DB127B">
        <w:rPr>
          <w:lang w:val="en-GB"/>
        </w:rPr>
        <w:t>on</w:t>
      </w:r>
      <w:r w:rsidR="00F75CBC">
        <w:rPr>
          <w:lang w:val="en-GB"/>
        </w:rPr>
        <w:t xml:space="preserve"> the </w:t>
      </w:r>
      <w:r w:rsidR="003547E5">
        <w:rPr>
          <w:lang w:val="en-GB"/>
        </w:rPr>
        <w:t xml:space="preserve">placement of </w:t>
      </w:r>
      <w:r w:rsidR="0015188E">
        <w:rPr>
          <w:lang w:val="en-GB"/>
        </w:rPr>
        <w:t>SSB and CORESET0 in DL PRBs.</w:t>
      </w:r>
    </w:p>
    <w:p w14:paraId="23116AD5" w14:textId="0EAE1512" w:rsidR="00B16F45" w:rsidRPr="00A85ADC" w:rsidRDefault="00765520" w:rsidP="00B16F45">
      <w:pPr>
        <w:pStyle w:val="ListParagraph"/>
        <w:numPr>
          <w:ilvl w:val="0"/>
          <w:numId w:val="149"/>
        </w:numPr>
        <w:rPr>
          <w:b/>
          <w:bCs/>
          <w:lang w:val="en-GB"/>
        </w:rPr>
      </w:pPr>
      <w:r w:rsidRPr="00A85ADC">
        <w:rPr>
          <w:b/>
          <w:bCs/>
          <w:lang w:val="en-GB"/>
        </w:rPr>
        <w:t xml:space="preserve">Resource waste: </w:t>
      </w:r>
      <w:r w:rsidRPr="00A85ADC">
        <w:rPr>
          <w:lang w:val="en-GB"/>
        </w:rPr>
        <w:t xml:space="preserve">In Option 1, the resources in UL </w:t>
      </w:r>
      <w:proofErr w:type="spellStart"/>
      <w:r w:rsidRPr="00A85ADC">
        <w:rPr>
          <w:lang w:val="en-GB"/>
        </w:rPr>
        <w:t>subband</w:t>
      </w:r>
      <w:proofErr w:type="spellEnd"/>
      <w:r w:rsidRPr="00A85ADC">
        <w:rPr>
          <w:lang w:val="en-GB"/>
        </w:rPr>
        <w:t xml:space="preserve"> overlapping with SSB cannot be used for neither UL nor DL. The longer the SSB burst, </w:t>
      </w:r>
      <w:r w:rsidR="0039344B">
        <w:rPr>
          <w:lang w:val="en-GB"/>
        </w:rPr>
        <w:t xml:space="preserve">e.g. </w:t>
      </w:r>
      <w:r w:rsidR="00537B74">
        <w:rPr>
          <w:lang w:val="en-GB"/>
        </w:rPr>
        <w:t xml:space="preserve">SSBs for </w:t>
      </w:r>
      <w:r w:rsidR="0039344B">
        <w:rPr>
          <w:lang w:val="en-GB"/>
        </w:rPr>
        <w:t xml:space="preserve">multiple </w:t>
      </w:r>
      <w:r w:rsidR="00537B74">
        <w:rPr>
          <w:lang w:val="en-GB"/>
        </w:rPr>
        <w:t>beams</w:t>
      </w:r>
      <w:r w:rsidR="00AF1081">
        <w:rPr>
          <w:lang w:val="en-GB"/>
        </w:rPr>
        <w:t xml:space="preserve"> of the cell</w:t>
      </w:r>
      <w:r w:rsidRPr="00A85ADC">
        <w:rPr>
          <w:lang w:val="en-GB"/>
        </w:rPr>
        <w:t>, the more the waste</w:t>
      </w:r>
      <w:r w:rsidR="004B45F8">
        <w:rPr>
          <w:lang w:val="en-GB"/>
        </w:rPr>
        <w:t>.</w:t>
      </w:r>
      <w:r w:rsidR="00B51387">
        <w:rPr>
          <w:lang w:val="en-GB"/>
        </w:rPr>
        <w:t xml:space="preserve"> I</w:t>
      </w:r>
      <w:r w:rsidR="005F720F" w:rsidRPr="00A85ADC">
        <w:rPr>
          <w:lang w:val="en-GB"/>
        </w:rPr>
        <w:t>n absolute terms</w:t>
      </w:r>
      <w:r w:rsidR="00B51387">
        <w:rPr>
          <w:lang w:val="en-GB"/>
        </w:rPr>
        <w:t>, the waste can be</w:t>
      </w:r>
      <w:r w:rsidR="005F720F" w:rsidRPr="00A85ADC">
        <w:rPr>
          <w:lang w:val="en-GB"/>
        </w:rPr>
        <w:t xml:space="preserve"> significant considering the UL </w:t>
      </w:r>
      <w:proofErr w:type="spellStart"/>
      <w:r w:rsidR="005F720F" w:rsidRPr="00A85ADC">
        <w:rPr>
          <w:lang w:val="en-GB"/>
        </w:rPr>
        <w:t>subband</w:t>
      </w:r>
      <w:proofErr w:type="spellEnd"/>
      <w:r w:rsidR="005F720F" w:rsidRPr="00A85ADC">
        <w:rPr>
          <w:lang w:val="en-GB"/>
        </w:rPr>
        <w:t xml:space="preserve"> bandwidth is </w:t>
      </w:r>
      <w:r w:rsidR="001B04B7" w:rsidRPr="00A85ADC">
        <w:rPr>
          <w:lang w:val="en-GB"/>
        </w:rPr>
        <w:t>typically 20 MHz in FR1</w:t>
      </w:r>
      <w:r w:rsidR="00A34D82">
        <w:rPr>
          <w:lang w:val="en-GB"/>
        </w:rPr>
        <w:t xml:space="preserve"> in all the symbols containing SSB</w:t>
      </w:r>
      <w:r w:rsidR="003813F2">
        <w:rPr>
          <w:lang w:val="en-GB"/>
        </w:rPr>
        <w:t>s</w:t>
      </w:r>
      <w:r w:rsidR="00A34D82">
        <w:rPr>
          <w:lang w:val="en-GB"/>
        </w:rPr>
        <w:t xml:space="preserve"> for </w:t>
      </w:r>
      <w:r w:rsidR="003813F2">
        <w:rPr>
          <w:lang w:val="en-GB"/>
        </w:rPr>
        <w:t>multiple</w:t>
      </w:r>
      <w:r w:rsidR="00A34D82">
        <w:rPr>
          <w:lang w:val="en-GB"/>
        </w:rPr>
        <w:t xml:space="preserve"> beams</w:t>
      </w:r>
      <w:r w:rsidRPr="00A85ADC">
        <w:rPr>
          <w:lang w:val="en-GB"/>
        </w:rPr>
        <w:t xml:space="preserve">. In contrast, Option 2 allows </w:t>
      </w:r>
      <w:r w:rsidR="00376842" w:rsidRPr="00A85ADC">
        <w:rPr>
          <w:lang w:val="en-GB"/>
        </w:rPr>
        <w:t xml:space="preserve">all the RBs in </w:t>
      </w:r>
      <w:r w:rsidR="00FF4423">
        <w:rPr>
          <w:lang w:val="en-GB"/>
        </w:rPr>
        <w:t xml:space="preserve">all </w:t>
      </w:r>
      <w:r w:rsidR="00376842" w:rsidRPr="00A85ADC">
        <w:rPr>
          <w:lang w:val="en-GB"/>
        </w:rPr>
        <w:t>the SSB</w:t>
      </w:r>
      <w:r w:rsidR="00FF4423">
        <w:rPr>
          <w:lang w:val="en-GB"/>
        </w:rPr>
        <w:t>s symbols of the</w:t>
      </w:r>
      <w:r w:rsidR="00376842" w:rsidRPr="00A85ADC">
        <w:rPr>
          <w:lang w:val="en-GB"/>
        </w:rPr>
        <w:t xml:space="preserve"> slots to be used for DL transmission if needed</w:t>
      </w:r>
      <w:r w:rsidR="002019AF" w:rsidRPr="00A85ADC">
        <w:rPr>
          <w:lang w:val="en-GB"/>
        </w:rPr>
        <w:t>.</w:t>
      </w:r>
      <w:r w:rsidR="00376842" w:rsidRPr="00A85ADC">
        <w:rPr>
          <w:lang w:val="en-GB"/>
        </w:rPr>
        <w:t xml:space="preserve"> </w:t>
      </w:r>
    </w:p>
    <w:p w14:paraId="2DD2042A" w14:textId="7320B1C8" w:rsidR="00CF1D69" w:rsidRPr="00A85ADC" w:rsidRDefault="002019AF" w:rsidP="00C75AD9">
      <w:pPr>
        <w:pStyle w:val="ListParagraph"/>
        <w:numPr>
          <w:ilvl w:val="0"/>
          <w:numId w:val="149"/>
        </w:numPr>
        <w:rPr>
          <w:lang w:val="en-GB"/>
        </w:rPr>
      </w:pPr>
      <w:proofErr w:type="gramStart"/>
      <w:r w:rsidRPr="00A85ADC">
        <w:rPr>
          <w:lang w:val="en-GB"/>
        </w:rPr>
        <w:t>Last but not least</w:t>
      </w:r>
      <w:proofErr w:type="gramEnd"/>
      <w:r w:rsidRPr="00A85ADC">
        <w:rPr>
          <w:lang w:val="en-GB"/>
        </w:rPr>
        <w:t xml:space="preserve">, in RAN1#118bis, </w:t>
      </w:r>
      <w:r w:rsidR="004B7E6A" w:rsidRPr="00A85ADC">
        <w:rPr>
          <w:lang w:val="en-GB"/>
        </w:rPr>
        <w:t xml:space="preserve">one of the main drawbacks </w:t>
      </w:r>
      <w:r w:rsidR="00915900" w:rsidRPr="00A85ADC">
        <w:rPr>
          <w:lang w:val="en-GB"/>
        </w:rPr>
        <w:t xml:space="preserve">discussed for </w:t>
      </w:r>
      <w:r w:rsidR="004B7E6A" w:rsidRPr="00A85ADC">
        <w:rPr>
          <w:lang w:val="en-GB"/>
        </w:rPr>
        <w:t>Option 2</w:t>
      </w:r>
      <w:r w:rsidR="00915900" w:rsidRPr="00A85ADC">
        <w:rPr>
          <w:lang w:val="en-GB"/>
        </w:rPr>
        <w:t xml:space="preserve"> </w:t>
      </w:r>
      <w:r w:rsidR="00B51387">
        <w:rPr>
          <w:lang w:val="en-GB"/>
        </w:rPr>
        <w:t>was</w:t>
      </w:r>
      <w:r w:rsidR="00915900" w:rsidRPr="00A85ADC">
        <w:rPr>
          <w:lang w:val="en-GB"/>
        </w:rPr>
        <w:t xml:space="preserve"> about the higher complexity and </w:t>
      </w:r>
      <w:r w:rsidR="00FD232C" w:rsidRPr="00A85ADC">
        <w:rPr>
          <w:lang w:val="en-GB"/>
        </w:rPr>
        <w:t xml:space="preserve">potential resource waste from having </w:t>
      </w:r>
      <w:r w:rsidR="00F54099" w:rsidRPr="00A85ADC">
        <w:rPr>
          <w:b/>
          <w:bCs/>
          <w:lang w:val="en-GB"/>
        </w:rPr>
        <w:t>transitions between SBFD and non-SBFD operation</w:t>
      </w:r>
      <w:r w:rsidR="00DC0EB3" w:rsidRPr="00A85ADC">
        <w:rPr>
          <w:lang w:val="en-GB"/>
        </w:rPr>
        <w:t xml:space="preserve">. From our point of view, this </w:t>
      </w:r>
      <w:r w:rsidR="00123D03" w:rsidRPr="00A85ADC">
        <w:rPr>
          <w:lang w:val="en-GB"/>
        </w:rPr>
        <w:t xml:space="preserve">aspect should not be the </w:t>
      </w:r>
      <w:r w:rsidR="001F11C2">
        <w:rPr>
          <w:lang w:val="en-GB"/>
        </w:rPr>
        <w:t>difference</w:t>
      </w:r>
      <w:r w:rsidR="00717D88" w:rsidRPr="00A85ADC">
        <w:rPr>
          <w:lang w:val="en-GB"/>
        </w:rPr>
        <w:t xml:space="preserve"> driving the decision between Option 1 and Option 2 </w:t>
      </w:r>
      <w:r w:rsidR="00123D03" w:rsidRPr="00A85ADC">
        <w:rPr>
          <w:lang w:val="en-GB"/>
        </w:rPr>
        <w:t xml:space="preserve">considering </w:t>
      </w:r>
      <w:r w:rsidR="00265501" w:rsidRPr="00A85ADC">
        <w:rPr>
          <w:lang w:val="en-GB"/>
        </w:rPr>
        <w:t>that</w:t>
      </w:r>
      <w:r w:rsidR="00CF1D69" w:rsidRPr="00A85ADC">
        <w:rPr>
          <w:lang w:val="en-GB"/>
        </w:rPr>
        <w:t>:</w:t>
      </w:r>
    </w:p>
    <w:p w14:paraId="7DC0C065" w14:textId="5A495C5D" w:rsidR="00DB3818" w:rsidRPr="00A85ADC" w:rsidRDefault="00CF1D69" w:rsidP="00CF1D69">
      <w:pPr>
        <w:pStyle w:val="ListParagraph"/>
        <w:numPr>
          <w:ilvl w:val="1"/>
          <w:numId w:val="149"/>
        </w:numPr>
        <w:rPr>
          <w:lang w:val="en-GB"/>
        </w:rPr>
      </w:pPr>
      <w:r w:rsidRPr="00A85ADC">
        <w:rPr>
          <w:lang w:val="en-GB"/>
        </w:rPr>
        <w:t>From UE perspective,</w:t>
      </w:r>
      <w:r w:rsidR="00927F1C" w:rsidRPr="00A85ADC">
        <w:rPr>
          <w:lang w:val="en-GB"/>
        </w:rPr>
        <w:t xml:space="preserve"> both option 1 and option 2</w:t>
      </w:r>
      <w:r w:rsidR="00670D5D" w:rsidRPr="00A85ADC">
        <w:rPr>
          <w:lang w:val="en-GB"/>
        </w:rPr>
        <w:t xml:space="preserve"> require</w:t>
      </w:r>
      <w:r w:rsidR="00927F1C" w:rsidRPr="00A85ADC">
        <w:rPr>
          <w:lang w:val="en-GB"/>
        </w:rPr>
        <w:t xml:space="preserve"> the UE </w:t>
      </w:r>
      <w:r w:rsidR="00670D5D" w:rsidRPr="00A85ADC">
        <w:rPr>
          <w:lang w:val="en-GB"/>
        </w:rPr>
        <w:t xml:space="preserve">to operate in </w:t>
      </w:r>
      <w:r w:rsidR="004139E1">
        <w:rPr>
          <w:lang w:val="en-GB"/>
        </w:rPr>
        <w:t xml:space="preserve">legacy full </w:t>
      </w:r>
      <w:r w:rsidR="00670D5D" w:rsidRPr="00A85ADC">
        <w:rPr>
          <w:lang w:val="en-GB"/>
        </w:rPr>
        <w:t xml:space="preserve">‘DL reception’ mode during the SSB symbols (e.g. </w:t>
      </w:r>
      <w:r w:rsidRPr="00A85ADC">
        <w:rPr>
          <w:lang w:val="en-GB"/>
        </w:rPr>
        <w:t xml:space="preserve">one transition from </w:t>
      </w:r>
      <w:r w:rsidR="004139E1">
        <w:rPr>
          <w:lang w:val="en-GB"/>
        </w:rPr>
        <w:t xml:space="preserve">SBFD </w:t>
      </w:r>
      <w:r w:rsidRPr="00A85ADC">
        <w:rPr>
          <w:lang w:val="en-GB"/>
        </w:rPr>
        <w:t>to</w:t>
      </w:r>
      <w:r w:rsidR="004139E1">
        <w:rPr>
          <w:lang w:val="en-GB"/>
        </w:rPr>
        <w:t xml:space="preserve"> </w:t>
      </w:r>
      <w:r w:rsidR="003C2A11">
        <w:rPr>
          <w:lang w:val="en-GB"/>
        </w:rPr>
        <w:t>non-SBFD (legacy full DL)</w:t>
      </w:r>
      <w:r w:rsidR="003C2A11" w:rsidRPr="00A85ADC">
        <w:rPr>
          <w:lang w:val="en-GB"/>
        </w:rPr>
        <w:t xml:space="preserve"> </w:t>
      </w:r>
      <w:r w:rsidR="00A428E5">
        <w:rPr>
          <w:lang w:val="en-GB"/>
        </w:rPr>
        <w:t>is</w:t>
      </w:r>
      <w:r w:rsidRPr="00A85ADC">
        <w:rPr>
          <w:lang w:val="en-GB"/>
        </w:rPr>
        <w:t xml:space="preserve"> needed prior to the SSB transmission occasion</w:t>
      </w:r>
      <w:r w:rsidR="00DB3818" w:rsidRPr="00A85ADC">
        <w:rPr>
          <w:lang w:val="en-GB"/>
        </w:rPr>
        <w:t xml:space="preserve"> in case the UE was scheduled </w:t>
      </w:r>
      <w:r w:rsidR="0015037A">
        <w:rPr>
          <w:lang w:val="en-GB"/>
        </w:rPr>
        <w:t xml:space="preserve">assuming slot/symbol as </w:t>
      </w:r>
      <w:r w:rsidR="00446B1A">
        <w:rPr>
          <w:lang w:val="en-GB"/>
        </w:rPr>
        <w:t xml:space="preserve">SBFD </w:t>
      </w:r>
      <w:r w:rsidR="0015037A">
        <w:rPr>
          <w:lang w:val="en-GB"/>
        </w:rPr>
        <w:t>type</w:t>
      </w:r>
      <w:r w:rsidR="00446B1A" w:rsidRPr="00A85ADC">
        <w:rPr>
          <w:lang w:val="en-GB"/>
        </w:rPr>
        <w:t xml:space="preserve"> </w:t>
      </w:r>
      <w:r w:rsidR="00DB3818" w:rsidRPr="00A85ADC">
        <w:rPr>
          <w:lang w:val="en-GB"/>
        </w:rPr>
        <w:t>in the previous</w:t>
      </w:r>
      <w:r w:rsidRPr="00A85ADC">
        <w:rPr>
          <w:lang w:val="en-GB"/>
        </w:rPr>
        <w:t>)</w:t>
      </w:r>
      <w:r w:rsidR="006C10FD">
        <w:rPr>
          <w:lang w:val="en-GB"/>
        </w:rPr>
        <w:t xml:space="preserve">. </w:t>
      </w:r>
      <w:proofErr w:type="gramStart"/>
      <w:r w:rsidR="006C10FD">
        <w:rPr>
          <w:lang w:val="en-GB"/>
        </w:rPr>
        <w:t>Actually</w:t>
      </w:r>
      <w:r w:rsidR="00AE0B6B">
        <w:rPr>
          <w:lang w:val="en-GB"/>
        </w:rPr>
        <w:t>, we</w:t>
      </w:r>
      <w:proofErr w:type="gramEnd"/>
      <w:r w:rsidR="00AE0B6B">
        <w:rPr>
          <w:lang w:val="en-GB"/>
        </w:rPr>
        <w:t xml:space="preserve"> think </w:t>
      </w:r>
      <w:r w:rsidR="00A96413">
        <w:rPr>
          <w:lang w:val="en-GB"/>
        </w:rPr>
        <w:t xml:space="preserve">what was agreed in the working assumption is not correct in the sense that </w:t>
      </w:r>
      <w:r w:rsidR="006C10FD">
        <w:rPr>
          <w:lang w:val="en-GB"/>
        </w:rPr>
        <w:t>SSB symbols are already not SBFD symbol</w:t>
      </w:r>
      <w:r w:rsidR="00A96413">
        <w:rPr>
          <w:lang w:val="en-GB"/>
        </w:rPr>
        <w:t>s</w:t>
      </w:r>
      <w:r w:rsidR="006C10FD">
        <w:rPr>
          <w:lang w:val="en-GB"/>
        </w:rPr>
        <w:t xml:space="preserve"> but legacy TDD symbols</w:t>
      </w:r>
      <w:r w:rsidR="00A96413">
        <w:rPr>
          <w:lang w:val="en-GB"/>
        </w:rPr>
        <w:t>, instead</w:t>
      </w:r>
      <w:r w:rsidR="006C10FD">
        <w:rPr>
          <w:lang w:val="en-GB"/>
        </w:rPr>
        <w:t>.</w:t>
      </w:r>
      <w:r w:rsidRPr="00A85ADC">
        <w:rPr>
          <w:lang w:val="en-GB"/>
        </w:rPr>
        <w:t xml:space="preserve"> </w:t>
      </w:r>
      <w:r w:rsidR="00B43133">
        <w:rPr>
          <w:lang w:val="en-GB"/>
        </w:rPr>
        <w:t xml:space="preserve"> </w:t>
      </w:r>
    </w:p>
    <w:p w14:paraId="58FADF3B" w14:textId="1A90F7F4" w:rsidR="002019AF" w:rsidRDefault="00DB3818" w:rsidP="00CF1D69">
      <w:pPr>
        <w:pStyle w:val="ListParagraph"/>
        <w:numPr>
          <w:ilvl w:val="1"/>
          <w:numId w:val="149"/>
        </w:numPr>
        <w:rPr>
          <w:lang w:val="en-GB"/>
        </w:rPr>
      </w:pPr>
      <w:r w:rsidRPr="00A85ADC">
        <w:rPr>
          <w:lang w:val="en-GB"/>
        </w:rPr>
        <w:t xml:space="preserve">From </w:t>
      </w:r>
      <w:proofErr w:type="spellStart"/>
      <w:r w:rsidRPr="00A85ADC">
        <w:rPr>
          <w:lang w:val="en-GB"/>
        </w:rPr>
        <w:t>gNB</w:t>
      </w:r>
      <w:proofErr w:type="spellEnd"/>
      <w:r w:rsidRPr="00A85ADC">
        <w:rPr>
          <w:lang w:val="en-GB"/>
        </w:rPr>
        <w:t xml:space="preserve"> perspective, </w:t>
      </w:r>
      <w:r w:rsidR="00CF1D69" w:rsidRPr="00A85ADC">
        <w:rPr>
          <w:lang w:val="en-GB"/>
        </w:rPr>
        <w:t xml:space="preserve">for both option 1 and option </w:t>
      </w:r>
      <w:r w:rsidRPr="00A85ADC">
        <w:rPr>
          <w:lang w:val="en-GB"/>
        </w:rPr>
        <w:t>2</w:t>
      </w:r>
      <w:r w:rsidR="00A85ADC">
        <w:rPr>
          <w:lang w:val="en-GB"/>
        </w:rPr>
        <w:t>,</w:t>
      </w:r>
      <w:r w:rsidRPr="00A85ADC">
        <w:rPr>
          <w:lang w:val="en-GB"/>
        </w:rPr>
        <w:t xml:space="preserve"> </w:t>
      </w:r>
      <w:r w:rsidR="00CF1D69" w:rsidRPr="00A85ADC">
        <w:rPr>
          <w:lang w:val="en-GB"/>
        </w:rPr>
        <w:t>it</w:t>
      </w:r>
      <w:r w:rsidR="0090369F" w:rsidRPr="00A85ADC">
        <w:rPr>
          <w:lang w:val="en-GB"/>
        </w:rPr>
        <w:t xml:space="preserve"> </w:t>
      </w:r>
      <w:r w:rsidRPr="00A85ADC">
        <w:rPr>
          <w:lang w:val="en-GB"/>
        </w:rPr>
        <w:t xml:space="preserve">is </w:t>
      </w:r>
      <w:r w:rsidR="0090369F" w:rsidRPr="00A85ADC">
        <w:rPr>
          <w:lang w:val="en-GB"/>
        </w:rPr>
        <w:t>desirable</w:t>
      </w:r>
      <w:r w:rsidRPr="00A85ADC">
        <w:rPr>
          <w:lang w:val="en-GB"/>
        </w:rPr>
        <w:t xml:space="preserve"> to transmit the SSB using all </w:t>
      </w:r>
      <w:r w:rsidR="00A85ADC" w:rsidRPr="00A85ADC">
        <w:rPr>
          <w:lang w:val="en-GB"/>
        </w:rPr>
        <w:t>the</w:t>
      </w:r>
      <w:r w:rsidRPr="00A85ADC">
        <w:rPr>
          <w:lang w:val="en-GB"/>
        </w:rPr>
        <w:t xml:space="preserve"> antenna elements </w:t>
      </w:r>
      <w:r w:rsidR="00A85ADC">
        <w:rPr>
          <w:lang w:val="en-GB"/>
        </w:rPr>
        <w:t xml:space="preserve">of the </w:t>
      </w:r>
      <w:proofErr w:type="spellStart"/>
      <w:r w:rsidR="00A85ADC">
        <w:rPr>
          <w:lang w:val="en-GB"/>
        </w:rPr>
        <w:t>gNB</w:t>
      </w:r>
      <w:proofErr w:type="spellEnd"/>
      <w:r w:rsidR="00A85ADC">
        <w:rPr>
          <w:lang w:val="en-GB"/>
        </w:rPr>
        <w:t xml:space="preserve"> antenna panel</w:t>
      </w:r>
      <w:r w:rsidR="00C6182E">
        <w:rPr>
          <w:lang w:val="en-GB"/>
        </w:rPr>
        <w:t xml:space="preserve"> as SSB is for both legacy UE (not supporting SBFD) and SBFD aware UE</w:t>
      </w:r>
      <w:r w:rsidR="00A85ADC">
        <w:rPr>
          <w:lang w:val="en-GB"/>
        </w:rPr>
        <w:t xml:space="preserve">. </w:t>
      </w:r>
      <w:r w:rsidR="00BF44E4">
        <w:rPr>
          <w:lang w:val="en-GB"/>
        </w:rPr>
        <w:t xml:space="preserve">This allows the SSB </w:t>
      </w:r>
      <w:r w:rsidR="007E415C">
        <w:rPr>
          <w:lang w:val="en-GB"/>
        </w:rPr>
        <w:t xml:space="preserve">signals </w:t>
      </w:r>
      <w:r w:rsidR="00BF44E4">
        <w:rPr>
          <w:lang w:val="en-GB"/>
        </w:rPr>
        <w:t>to reach the cell</w:t>
      </w:r>
      <w:r w:rsidR="007E415C">
        <w:rPr>
          <w:lang w:val="en-GB"/>
        </w:rPr>
        <w:t xml:space="preserve">-edge </w:t>
      </w:r>
      <w:r w:rsidR="00775C58">
        <w:rPr>
          <w:lang w:val="en-GB"/>
        </w:rPr>
        <w:t xml:space="preserve">and keep the </w:t>
      </w:r>
      <w:r w:rsidR="006B4C83">
        <w:t>SSB transmission</w:t>
      </w:r>
      <w:r w:rsidR="006B4C83" w:rsidRPr="006B4C83">
        <w:t xml:space="preserve"> </w:t>
      </w:r>
      <w:r w:rsidR="00775C58">
        <w:rPr>
          <w:lang w:val="en-GB"/>
        </w:rPr>
        <w:t xml:space="preserve">unchanged </w:t>
      </w:r>
      <w:r w:rsidR="00D200A7">
        <w:rPr>
          <w:lang w:val="en-GB"/>
        </w:rPr>
        <w:t xml:space="preserve">as compared to legacy TDD operation. Note that </w:t>
      </w:r>
      <w:r w:rsidR="004931D0">
        <w:rPr>
          <w:lang w:val="en-GB"/>
        </w:rPr>
        <w:t>transmitting</w:t>
      </w:r>
      <w:r w:rsidR="004931D0" w:rsidRPr="00A85ADC">
        <w:rPr>
          <w:lang w:val="en-GB"/>
        </w:rPr>
        <w:t xml:space="preserve"> the SSB using all the antenna elements</w:t>
      </w:r>
      <w:r w:rsidR="004931D0">
        <w:rPr>
          <w:lang w:val="en-GB"/>
        </w:rPr>
        <w:t xml:space="preserve"> is feasible in Option 1 (</w:t>
      </w:r>
      <w:r w:rsidR="00EA747F">
        <w:rPr>
          <w:lang w:val="en-GB"/>
        </w:rPr>
        <w:t xml:space="preserve">and not just in Option 2) since </w:t>
      </w:r>
      <w:r w:rsidR="002D0D17">
        <w:rPr>
          <w:lang w:val="en-GB"/>
        </w:rPr>
        <w:t>no UL transmissions are expected to take place at the same time</w:t>
      </w:r>
      <w:r w:rsidR="00B0057C">
        <w:rPr>
          <w:lang w:val="en-GB"/>
        </w:rPr>
        <w:t xml:space="preserve"> as the SSB reception.</w:t>
      </w:r>
    </w:p>
    <w:p w14:paraId="3359ACE1" w14:textId="77777777" w:rsidR="00090319" w:rsidRPr="00B0057C" w:rsidRDefault="00090319" w:rsidP="0088051D">
      <w:pPr>
        <w:rPr>
          <w:lang w:val="en-GB"/>
        </w:rPr>
      </w:pPr>
    </w:p>
    <w:p w14:paraId="68EA8539" w14:textId="1640CE85" w:rsidR="00993E94" w:rsidRDefault="00993E94" w:rsidP="00993E94">
      <w:pPr>
        <w:pStyle w:val="Caption"/>
        <w:keepNext/>
        <w:jc w:val="center"/>
      </w:pPr>
      <w:bookmarkStart w:id="117" w:name="_Ref181713278"/>
      <w:r>
        <w:t xml:space="preserve">Table </w:t>
      </w:r>
      <w:r>
        <w:fldChar w:fldCharType="begin"/>
      </w:r>
      <w:r>
        <w:instrText xml:space="preserve"> SEQ Table \* ARABIC </w:instrText>
      </w:r>
      <w:r>
        <w:fldChar w:fldCharType="separate"/>
      </w:r>
      <w:r w:rsidR="009C67AB">
        <w:rPr>
          <w:noProof/>
        </w:rPr>
        <w:t>1</w:t>
      </w:r>
      <w:r>
        <w:fldChar w:fldCharType="end"/>
      </w:r>
      <w:bookmarkEnd w:id="117"/>
      <w:r>
        <w:t>: Comparison of Option 1 vs Option 2 for handling SSB transmissions in SBFD symbols</w:t>
      </w:r>
    </w:p>
    <w:tbl>
      <w:tblPr>
        <w:tblStyle w:val="PlainTable3"/>
        <w:tblW w:w="9539" w:type="dxa"/>
        <w:jc w:val="center"/>
        <w:tblLook w:val="04A0" w:firstRow="1" w:lastRow="0" w:firstColumn="1" w:lastColumn="0" w:noHBand="0" w:noVBand="1"/>
      </w:tblPr>
      <w:tblGrid>
        <w:gridCol w:w="1794"/>
        <w:gridCol w:w="4128"/>
        <w:gridCol w:w="3617"/>
      </w:tblGrid>
      <w:tr w:rsidR="0027578C" w:rsidRPr="0027578C" w14:paraId="5A50954B" w14:textId="77777777" w:rsidTr="002019AF">
        <w:trPr>
          <w:cnfStyle w:val="100000000000" w:firstRow="1" w:lastRow="0" w:firstColumn="0" w:lastColumn="0" w:oddVBand="0" w:evenVBand="0" w:oddHBand="0" w:evenHBand="0" w:firstRowFirstColumn="0" w:firstRowLastColumn="0" w:lastRowFirstColumn="0" w:lastRowLastColumn="0"/>
          <w:trHeight w:val="574"/>
          <w:jc w:val="center"/>
        </w:trPr>
        <w:tc>
          <w:tcPr>
            <w:cnfStyle w:val="001000000100" w:firstRow="0" w:lastRow="0" w:firstColumn="1" w:lastColumn="0" w:oddVBand="0" w:evenVBand="0" w:oddHBand="0" w:evenHBand="0" w:firstRowFirstColumn="1" w:firstRowLastColumn="0" w:lastRowFirstColumn="0" w:lastRowLastColumn="0"/>
            <w:tcW w:w="1794" w:type="dxa"/>
          </w:tcPr>
          <w:p w14:paraId="0540E28C" w14:textId="59272647" w:rsidR="0027578C" w:rsidRPr="0027578C" w:rsidRDefault="0027578C" w:rsidP="0027578C">
            <w:pPr>
              <w:spacing w:after="120"/>
              <w:jc w:val="left"/>
              <w:rPr>
                <w:rFonts w:eastAsia="SimSun"/>
                <w:sz w:val="22"/>
                <w:szCs w:val="22"/>
              </w:rPr>
            </w:pPr>
          </w:p>
        </w:tc>
        <w:tc>
          <w:tcPr>
            <w:tcW w:w="4128" w:type="dxa"/>
            <w:hideMark/>
          </w:tcPr>
          <w:p w14:paraId="253FB5E8"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1 (SSB symbols are SBFD symbols)</w:t>
            </w:r>
          </w:p>
        </w:tc>
        <w:tc>
          <w:tcPr>
            <w:tcW w:w="3617" w:type="dxa"/>
            <w:hideMark/>
          </w:tcPr>
          <w:p w14:paraId="18323CBB" w14:textId="77777777" w:rsidR="0027578C" w:rsidRPr="0027578C" w:rsidRDefault="0027578C" w:rsidP="0027578C">
            <w:pPr>
              <w:spacing w:after="120"/>
              <w:jc w:val="left"/>
              <w:cnfStyle w:val="100000000000" w:firstRow="1" w:lastRow="0" w:firstColumn="0" w:lastColumn="0" w:oddVBand="0" w:evenVBand="0" w:oddHBand="0" w:evenHBand="0" w:firstRowFirstColumn="0" w:firstRowLastColumn="0" w:lastRowFirstColumn="0" w:lastRowLastColumn="0"/>
              <w:rPr>
                <w:rFonts w:eastAsia="SimSun"/>
                <w:sz w:val="22"/>
                <w:szCs w:val="22"/>
              </w:rPr>
            </w:pPr>
            <w:r w:rsidRPr="5484A620">
              <w:rPr>
                <w:rFonts w:eastAsia="SimSun"/>
                <w:sz w:val="22"/>
                <w:szCs w:val="22"/>
              </w:rPr>
              <w:t>Option 2 (slot with SSB is DL-only)</w:t>
            </w:r>
          </w:p>
        </w:tc>
      </w:tr>
      <w:tr w:rsidR="0027578C" w:rsidRPr="0027578C" w14:paraId="7890D2A5"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07C4366" w14:textId="77777777" w:rsidR="0027578C" w:rsidRPr="0027578C" w:rsidRDefault="0027578C" w:rsidP="0027578C">
            <w:pPr>
              <w:spacing w:after="120"/>
              <w:jc w:val="left"/>
              <w:rPr>
                <w:rFonts w:eastAsia="SimSun"/>
                <w:sz w:val="22"/>
                <w:szCs w:val="22"/>
              </w:rPr>
            </w:pPr>
            <w:r w:rsidRPr="5484A620">
              <w:rPr>
                <w:rFonts w:eastAsia="SimSun"/>
                <w:sz w:val="22"/>
                <w:szCs w:val="22"/>
              </w:rPr>
              <w:t>Placement of SSB in frequency domain</w:t>
            </w:r>
          </w:p>
        </w:tc>
        <w:tc>
          <w:tcPr>
            <w:tcW w:w="4128" w:type="dxa"/>
            <w:hideMark/>
          </w:tcPr>
          <w:p w14:paraId="29B66EC6" w14:textId="77777777" w:rsidR="0027578C"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SSB restricted to DL </w:t>
            </w:r>
            <w:proofErr w:type="spellStart"/>
            <w:r w:rsidRPr="0088051D">
              <w:rPr>
                <w:rFonts w:eastAsia="SimSun"/>
                <w:szCs w:val="20"/>
              </w:rPr>
              <w:t>subbands</w:t>
            </w:r>
            <w:proofErr w:type="spellEnd"/>
            <w:r w:rsidRPr="0088051D">
              <w:rPr>
                <w:rFonts w:eastAsia="SimSun"/>
                <w:szCs w:val="20"/>
              </w:rPr>
              <w:t>, e.g. upper or lower part of band in DUD operation</w:t>
            </w:r>
            <w:r w:rsidR="00730D2D">
              <w:rPr>
                <w:rFonts w:eastAsia="SimSun"/>
                <w:szCs w:val="20"/>
              </w:rPr>
              <w:t>.</w:t>
            </w:r>
          </w:p>
          <w:p w14:paraId="1A328223" w14:textId="0EFC2D3E" w:rsidR="0027578C" w:rsidRPr="0088051D" w:rsidRDefault="00730D2D"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Pr>
                <w:rFonts w:eastAsia="SimSun"/>
                <w:szCs w:val="20"/>
              </w:rPr>
              <w:t>For some carrier</w:t>
            </w:r>
            <w:r w:rsidR="00DD4749">
              <w:rPr>
                <w:rFonts w:eastAsia="SimSun"/>
                <w:szCs w:val="20"/>
              </w:rPr>
              <w:t xml:space="preserve"> </w:t>
            </w:r>
            <w:r w:rsidR="00CB5CD2">
              <w:rPr>
                <w:rFonts w:eastAsia="SimSun"/>
                <w:szCs w:val="20"/>
              </w:rPr>
              <w:t xml:space="preserve">bandwidths </w:t>
            </w:r>
            <w:r w:rsidR="00DD4749">
              <w:rPr>
                <w:rFonts w:eastAsia="SimSun"/>
                <w:szCs w:val="20"/>
              </w:rPr>
              <w:t>in FR1 or FR2</w:t>
            </w:r>
            <w:r>
              <w:rPr>
                <w:rFonts w:eastAsia="SimSun"/>
                <w:szCs w:val="20"/>
              </w:rPr>
              <w:t xml:space="preserve">, </w:t>
            </w:r>
            <w:r w:rsidR="00445B54">
              <w:rPr>
                <w:rFonts w:eastAsia="SimSun"/>
                <w:szCs w:val="20"/>
              </w:rPr>
              <w:t xml:space="preserve">SBFD cannot be feasible considering </w:t>
            </w:r>
            <w:r w:rsidR="00CB5CD2">
              <w:rPr>
                <w:rFonts w:eastAsia="SimSun"/>
                <w:szCs w:val="20"/>
              </w:rPr>
              <w:t>required resources</w:t>
            </w:r>
            <w:r w:rsidR="00CA68D9">
              <w:rPr>
                <w:rFonts w:eastAsia="SimSun"/>
                <w:szCs w:val="20"/>
              </w:rPr>
              <w:t xml:space="preserve"> for SSB/CORESET0.</w:t>
            </w:r>
          </w:p>
        </w:tc>
        <w:tc>
          <w:tcPr>
            <w:tcW w:w="3617" w:type="dxa"/>
            <w:hideMark/>
          </w:tcPr>
          <w:p w14:paraId="1EB749A4"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green"/>
              </w:rPr>
              <w:t>++</w:t>
            </w:r>
            <w:r w:rsidRPr="0088051D">
              <w:rPr>
                <w:rFonts w:eastAsia="SimSun"/>
                <w:szCs w:val="20"/>
              </w:rPr>
              <w:t xml:space="preserve"> SSB can be placed anywhere in frequency. This flexibility is crucial to align its position with CORESET0 location, and/or to deal with operator-specific preferences</w:t>
            </w:r>
          </w:p>
        </w:tc>
      </w:tr>
      <w:tr w:rsidR="0027578C" w:rsidRPr="0027578C" w14:paraId="7A86C622" w14:textId="77777777" w:rsidTr="002019AF">
        <w:trPr>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66EDFB60" w14:textId="77777777" w:rsidR="0027578C" w:rsidRPr="0027578C" w:rsidRDefault="0027578C" w:rsidP="0027578C">
            <w:pPr>
              <w:spacing w:after="120"/>
              <w:jc w:val="left"/>
              <w:rPr>
                <w:rFonts w:eastAsia="SimSun"/>
                <w:sz w:val="22"/>
                <w:szCs w:val="22"/>
              </w:rPr>
            </w:pPr>
            <w:r w:rsidRPr="5484A620">
              <w:rPr>
                <w:rFonts w:eastAsia="SimSun"/>
                <w:sz w:val="22"/>
                <w:szCs w:val="22"/>
              </w:rPr>
              <w:t>Resource waste</w:t>
            </w:r>
          </w:p>
        </w:tc>
        <w:tc>
          <w:tcPr>
            <w:tcW w:w="4128" w:type="dxa"/>
            <w:hideMark/>
          </w:tcPr>
          <w:p w14:paraId="52D18065" w14:textId="7D9D3930"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Resources in UL </w:t>
            </w:r>
            <w:proofErr w:type="spellStart"/>
            <w:r w:rsidRPr="0088051D">
              <w:rPr>
                <w:rFonts w:eastAsia="SimSun"/>
                <w:szCs w:val="20"/>
              </w:rPr>
              <w:t>subband</w:t>
            </w:r>
            <w:proofErr w:type="spellEnd"/>
            <w:r w:rsidRPr="0088051D">
              <w:rPr>
                <w:rFonts w:eastAsia="SimSun"/>
                <w:szCs w:val="20"/>
              </w:rPr>
              <w:t xml:space="preserve"> overlapping with SSB cannot be used for neither UL nor DL. The longer the SSB </w:t>
            </w:r>
            <w:proofErr w:type="gramStart"/>
            <w:r w:rsidRPr="0088051D">
              <w:rPr>
                <w:rFonts w:eastAsia="SimSun"/>
                <w:szCs w:val="20"/>
              </w:rPr>
              <w:t>burst</w:t>
            </w:r>
            <w:proofErr w:type="gramEnd"/>
            <w:r w:rsidRPr="0088051D">
              <w:rPr>
                <w:rFonts w:eastAsia="SimSun"/>
                <w:szCs w:val="20"/>
              </w:rPr>
              <w:t>, the more the waste</w:t>
            </w:r>
            <w:r w:rsidR="00276B8A">
              <w:rPr>
                <w:rFonts w:eastAsia="SimSun"/>
                <w:szCs w:val="20"/>
              </w:rPr>
              <w:t xml:space="preserve">, considering the multiple SSBs with different </w:t>
            </w:r>
            <w:proofErr w:type="gramStart"/>
            <w:r w:rsidR="00276B8A">
              <w:rPr>
                <w:rFonts w:eastAsia="SimSun"/>
                <w:szCs w:val="20"/>
              </w:rPr>
              <w:t>beam</w:t>
            </w:r>
            <w:proofErr w:type="gramEnd"/>
            <w:r w:rsidRPr="0088051D">
              <w:rPr>
                <w:rFonts w:eastAsia="SimSun"/>
                <w:szCs w:val="20"/>
              </w:rPr>
              <w:t xml:space="preserve">. </w:t>
            </w:r>
          </w:p>
          <w:p w14:paraId="4A377975" w14:textId="10FE11AB"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proofErr w:type="gramStart"/>
            <w:r w:rsidRPr="0088051D">
              <w:rPr>
                <w:rFonts w:eastAsia="SimSun"/>
                <w:szCs w:val="20"/>
              </w:rPr>
              <w:t>Still</w:t>
            </w:r>
            <w:proofErr w:type="gramEnd"/>
            <w:r w:rsidRPr="0088051D">
              <w:rPr>
                <w:rFonts w:eastAsia="SimSun"/>
                <w:szCs w:val="20"/>
              </w:rPr>
              <w:t xml:space="preserve"> possible to have some UL transmissions in symbols not overlapping with SSB</w:t>
            </w:r>
            <w:r w:rsidR="00A743B7">
              <w:rPr>
                <w:rFonts w:eastAsia="SimSun"/>
                <w:szCs w:val="20"/>
              </w:rPr>
              <w:t>, although it is agreed to not allow UL.</w:t>
            </w:r>
          </w:p>
        </w:tc>
        <w:tc>
          <w:tcPr>
            <w:tcW w:w="3617" w:type="dxa"/>
            <w:hideMark/>
          </w:tcPr>
          <w:p w14:paraId="4D3B6461" w14:textId="77777777" w:rsidR="0027578C" w:rsidRPr="0088051D" w:rsidRDefault="0027578C" w:rsidP="0027578C">
            <w:pPr>
              <w:spacing w:after="120"/>
              <w:jc w:val="left"/>
              <w:cnfStyle w:val="000000000000" w:firstRow="0" w:lastRow="0" w:firstColumn="0" w:lastColumn="0" w:oddVBand="0" w:evenVBand="0" w:oddHBand="0" w:evenHBand="0" w:firstRowFirstColumn="0" w:firstRowLastColumn="0" w:lastRowFirstColumn="0" w:lastRowLastColumn="0"/>
              <w:rPr>
                <w:rFonts w:eastAsia="SimSun"/>
                <w:szCs w:val="20"/>
              </w:rPr>
            </w:pPr>
            <w:r w:rsidRPr="0088051D">
              <w:rPr>
                <w:rFonts w:eastAsia="SimSun"/>
                <w:b/>
                <w:szCs w:val="20"/>
                <w:highlight w:val="green"/>
              </w:rPr>
              <w:t>++</w:t>
            </w:r>
            <w:r w:rsidRPr="0088051D">
              <w:rPr>
                <w:rFonts w:eastAsia="SimSun"/>
                <w:b/>
                <w:szCs w:val="20"/>
              </w:rPr>
              <w:t xml:space="preserve"> </w:t>
            </w:r>
            <w:r w:rsidRPr="0088051D">
              <w:rPr>
                <w:rFonts w:eastAsia="SimSun"/>
                <w:szCs w:val="20"/>
              </w:rPr>
              <w:t>All RBs can be used for DL transmission in the SSB slot (although no ‘SBFD UL improvement’ in the slot SSB slot, which could compromise UL coverage and/or latency).</w:t>
            </w:r>
          </w:p>
        </w:tc>
      </w:tr>
      <w:tr w:rsidR="0027578C" w:rsidRPr="0027578C" w14:paraId="4B085516" w14:textId="77777777" w:rsidTr="002019AF">
        <w:trPr>
          <w:cnfStyle w:val="000000100000" w:firstRow="0" w:lastRow="0" w:firstColumn="0" w:lastColumn="0" w:oddVBand="0" w:evenVBand="0" w:oddHBand="1" w:evenHBand="0" w:firstRowFirstColumn="0" w:firstRowLastColumn="0" w:lastRowFirstColumn="0" w:lastRowLastColumn="0"/>
          <w:trHeight w:val="574"/>
          <w:jc w:val="center"/>
        </w:trPr>
        <w:tc>
          <w:tcPr>
            <w:cnfStyle w:val="001000000000" w:firstRow="0" w:lastRow="0" w:firstColumn="1" w:lastColumn="0" w:oddVBand="0" w:evenVBand="0" w:oddHBand="0" w:evenHBand="0" w:firstRowFirstColumn="0" w:firstRowLastColumn="0" w:lastRowFirstColumn="0" w:lastRowLastColumn="0"/>
            <w:tcW w:w="1794" w:type="dxa"/>
            <w:hideMark/>
          </w:tcPr>
          <w:p w14:paraId="1F6C11F2" w14:textId="77777777" w:rsidR="0027578C" w:rsidRPr="0027578C" w:rsidRDefault="0027578C" w:rsidP="0027578C">
            <w:pPr>
              <w:spacing w:after="120"/>
              <w:jc w:val="left"/>
              <w:rPr>
                <w:rFonts w:eastAsia="SimSun"/>
                <w:sz w:val="22"/>
                <w:szCs w:val="22"/>
              </w:rPr>
            </w:pPr>
            <w:r w:rsidRPr="5484A620">
              <w:rPr>
                <w:rFonts w:eastAsia="SimSun"/>
                <w:sz w:val="22"/>
                <w:szCs w:val="22"/>
              </w:rPr>
              <w:t xml:space="preserve">UE/gNB complexity </w:t>
            </w:r>
          </w:p>
        </w:tc>
        <w:tc>
          <w:tcPr>
            <w:tcW w:w="4128" w:type="dxa"/>
            <w:hideMark/>
          </w:tcPr>
          <w:p w14:paraId="0FF933AE" w14:textId="624091F7" w:rsidR="0027578C" w:rsidRPr="0088051D" w:rsidRDefault="00272A87"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681D0E">
              <w:rPr>
                <w:rFonts w:eastAsia="SimSun"/>
                <w:b/>
                <w:szCs w:val="20"/>
                <w:highlight w:val="red"/>
              </w:rPr>
              <w:t>--</w:t>
            </w:r>
            <w:r w:rsidR="0027578C" w:rsidRPr="0088051D">
              <w:rPr>
                <w:rFonts w:eastAsia="SimSun"/>
                <w:b/>
                <w:szCs w:val="20"/>
              </w:rPr>
              <w:t xml:space="preserve"> </w:t>
            </w:r>
            <w:r w:rsidR="00FC1C31" w:rsidRPr="00524DBC">
              <w:rPr>
                <w:rFonts w:eastAsia="SimSun"/>
                <w:szCs w:val="20"/>
              </w:rPr>
              <w:t>Additional transitions needed between SBFD</w:t>
            </w:r>
            <w:r w:rsidR="00AD2BD7">
              <w:rPr>
                <w:rFonts w:eastAsia="SimSun"/>
                <w:szCs w:val="20"/>
              </w:rPr>
              <w:t xml:space="preserve"> </w:t>
            </w:r>
            <w:r w:rsidR="00FC1C31" w:rsidRPr="00524DBC">
              <w:rPr>
                <w:rFonts w:eastAsia="SimSun"/>
                <w:szCs w:val="20"/>
              </w:rPr>
              <w:t>- and non-SBFD</w:t>
            </w:r>
            <w:r w:rsidR="00C273B1">
              <w:rPr>
                <w:rFonts w:eastAsia="SimSun"/>
                <w:szCs w:val="20"/>
              </w:rPr>
              <w:t xml:space="preserve"> (or SSB symbols)</w:t>
            </w:r>
            <w:r w:rsidR="00FC1C31" w:rsidRPr="00524DBC">
              <w:rPr>
                <w:rFonts w:eastAsia="SimSun"/>
                <w:szCs w:val="20"/>
              </w:rPr>
              <w:t xml:space="preserve"> operation</w:t>
            </w:r>
          </w:p>
        </w:tc>
        <w:tc>
          <w:tcPr>
            <w:tcW w:w="3617" w:type="dxa"/>
            <w:hideMark/>
          </w:tcPr>
          <w:p w14:paraId="6640479E" w14:textId="77777777" w:rsidR="0027578C" w:rsidRPr="0088051D" w:rsidRDefault="0027578C" w:rsidP="0027578C">
            <w:pPr>
              <w:spacing w:after="120"/>
              <w:jc w:val="left"/>
              <w:cnfStyle w:val="000000100000" w:firstRow="0" w:lastRow="0" w:firstColumn="0" w:lastColumn="0" w:oddVBand="0" w:evenVBand="0" w:oddHBand="1" w:evenHBand="0" w:firstRowFirstColumn="0" w:firstRowLastColumn="0" w:lastRowFirstColumn="0" w:lastRowLastColumn="0"/>
              <w:rPr>
                <w:rFonts w:eastAsia="SimSun"/>
                <w:szCs w:val="20"/>
              </w:rPr>
            </w:pPr>
            <w:r w:rsidRPr="0088051D">
              <w:rPr>
                <w:rFonts w:eastAsia="SimSun"/>
                <w:b/>
                <w:szCs w:val="20"/>
                <w:highlight w:val="red"/>
              </w:rPr>
              <w:t>--</w:t>
            </w:r>
            <w:r w:rsidRPr="0088051D">
              <w:rPr>
                <w:rFonts w:eastAsia="SimSun"/>
                <w:b/>
                <w:szCs w:val="20"/>
              </w:rPr>
              <w:t xml:space="preserve"> </w:t>
            </w:r>
            <w:r w:rsidRPr="0088051D">
              <w:rPr>
                <w:rFonts w:eastAsia="SimSun"/>
                <w:szCs w:val="20"/>
              </w:rPr>
              <w:t xml:space="preserve">Additional transitions needed between SBFD- and non-SBFD operation </w:t>
            </w:r>
          </w:p>
        </w:tc>
      </w:tr>
    </w:tbl>
    <w:p w14:paraId="645B2C4F" w14:textId="77777777" w:rsidR="002A70D2" w:rsidRDefault="002A70D2" w:rsidP="002A70D2"/>
    <w:p w14:paraId="470951C6" w14:textId="7B604B28" w:rsidR="000C045B" w:rsidRDefault="00BD0684" w:rsidP="002A70D2">
      <w:r w:rsidRPr="0018745E">
        <w:t xml:space="preserve">As a compromise, </w:t>
      </w:r>
      <w:proofErr w:type="gramStart"/>
      <w:r w:rsidRPr="0018745E">
        <w:t>in order to</w:t>
      </w:r>
      <w:proofErr w:type="gramEnd"/>
      <w:r w:rsidRPr="0018745E">
        <w:t xml:space="preserve"> deal with the potential increase of transitions between SBFD and non-SBFD symbols in Option 2, </w:t>
      </w:r>
      <w:r w:rsidR="00BA5558" w:rsidRPr="0018745E">
        <w:t xml:space="preserve">Option 1 or Option 2 could be selected </w:t>
      </w:r>
      <w:r w:rsidR="00B537AE" w:rsidRPr="0018745E">
        <w:t xml:space="preserve">depending on whether </w:t>
      </w:r>
      <w:r w:rsidR="00B537AE" w:rsidRPr="00A33B5C">
        <w:rPr>
          <w:rFonts w:cstheme="minorHAnsi"/>
        </w:rPr>
        <w:t>the n</w:t>
      </w:r>
      <w:r w:rsidR="00B537AE" w:rsidRPr="00963822">
        <w:rPr>
          <w:rFonts w:cstheme="minorHAnsi"/>
        </w:rPr>
        <w:t xml:space="preserve">umber of transition points within a TDD </w:t>
      </w:r>
      <w:r w:rsidR="00B537AE" w:rsidRPr="00963822">
        <w:rPr>
          <w:rFonts w:cstheme="minorHAnsi"/>
        </w:rPr>
        <w:lastRenderedPageBreak/>
        <w:t xml:space="preserve">UL/DL pattern period </w:t>
      </w:r>
      <w:r w:rsidR="00B537AE">
        <w:rPr>
          <w:rFonts w:cstheme="minorHAnsi"/>
        </w:rPr>
        <w:t xml:space="preserve">would </w:t>
      </w:r>
      <w:r w:rsidR="00B537AE" w:rsidRPr="00963822">
        <w:rPr>
          <w:rFonts w:cstheme="minorHAnsi"/>
        </w:rPr>
        <w:t>get larger than two</w:t>
      </w:r>
      <w:r w:rsidR="00340646">
        <w:rPr>
          <w:rFonts w:cstheme="minorHAnsi"/>
        </w:rPr>
        <w:t xml:space="preserve"> as also suggested by other companies, e.g. </w:t>
      </w:r>
      <w:r w:rsidR="00340646" w:rsidRPr="00340646">
        <w:rPr>
          <w:rFonts w:cstheme="minorHAnsi"/>
        </w:rPr>
        <w:t>R1-2408642</w:t>
      </w:r>
      <w:r w:rsidR="00B537AE">
        <w:rPr>
          <w:rFonts w:cstheme="minorHAnsi"/>
        </w:rPr>
        <w:t>. For instance,</w:t>
      </w:r>
      <w:r w:rsidR="00C96D38">
        <w:rPr>
          <w:rFonts w:cstheme="minorHAnsi"/>
        </w:rPr>
        <w:t xml:space="preserve"> assuming DXXXU time-domain configuration, </w:t>
      </w:r>
      <w:r w:rsidR="0014094A">
        <w:rPr>
          <w:rFonts w:cstheme="minorHAnsi"/>
        </w:rPr>
        <w:t xml:space="preserve">Option 2 </w:t>
      </w:r>
      <w:r w:rsidR="00C96D38">
        <w:rPr>
          <w:rFonts w:cstheme="minorHAnsi"/>
        </w:rPr>
        <w:t xml:space="preserve">could be </w:t>
      </w:r>
      <w:r w:rsidR="0014094A">
        <w:rPr>
          <w:rFonts w:cstheme="minorHAnsi"/>
        </w:rPr>
        <w:t xml:space="preserve">applied </w:t>
      </w:r>
      <w:r w:rsidR="00340646">
        <w:rPr>
          <w:rFonts w:cstheme="minorHAnsi"/>
        </w:rPr>
        <w:t xml:space="preserve">for a SSB burst that starts in </w:t>
      </w:r>
      <w:r w:rsidR="00C96D38">
        <w:rPr>
          <w:rFonts w:cstheme="minorHAnsi"/>
        </w:rPr>
        <w:t xml:space="preserve">the D slot or first X slot, </w:t>
      </w:r>
      <w:r w:rsidR="0014094A">
        <w:rPr>
          <w:rFonts w:cstheme="minorHAnsi"/>
        </w:rPr>
        <w:t xml:space="preserve">while Option 1 is applied for a SSB burst that starts </w:t>
      </w:r>
      <w:r w:rsidR="00C96D38">
        <w:rPr>
          <w:rFonts w:cstheme="minorHAnsi"/>
        </w:rPr>
        <w:t xml:space="preserve">in the second or third X slot of the </w:t>
      </w:r>
      <w:r w:rsidR="00A33B5C">
        <w:rPr>
          <w:rFonts w:cstheme="minorHAnsi"/>
        </w:rPr>
        <w:t>TDD pattern.</w:t>
      </w:r>
    </w:p>
    <w:p w14:paraId="2995E299" w14:textId="77777777" w:rsidR="00B0057C" w:rsidRDefault="00B0057C" w:rsidP="002A70D2">
      <w:r>
        <w:t>Based on the above discussion, we make the following observations and proposals:</w:t>
      </w:r>
    </w:p>
    <w:p w14:paraId="1F3A17C1" w14:textId="5EA558D2" w:rsidR="00B0057C" w:rsidRDefault="00B0057C" w:rsidP="00217AE7">
      <w:pPr>
        <w:pStyle w:val="Observation"/>
      </w:pPr>
      <w:r>
        <w:t xml:space="preserve"> </w:t>
      </w:r>
      <w:bookmarkStart w:id="118" w:name="_Toc197680725"/>
      <w:r w:rsidR="00D611E6">
        <w:t>On collisions between configured SSB and UL transmission,</w:t>
      </w:r>
      <w:r w:rsidR="00D611E6" w:rsidRPr="00D611E6">
        <w:t xml:space="preserve"> </w:t>
      </w:r>
      <w:r w:rsidR="00D611E6">
        <w:t>limiting the</w:t>
      </w:r>
      <w:r w:rsidR="00D611E6" w:rsidRPr="00D611E6">
        <w:t xml:space="preserve"> SSB block</w:t>
      </w:r>
      <w:r w:rsidR="007B4437">
        <w:t>/CORESET0</w:t>
      </w:r>
      <w:r w:rsidR="00D611E6" w:rsidRPr="00D611E6">
        <w:t xml:space="preserve"> to be within DL </w:t>
      </w:r>
      <w:proofErr w:type="spellStart"/>
      <w:r w:rsidR="00D611E6" w:rsidRPr="00D611E6">
        <w:t>subband</w:t>
      </w:r>
      <w:proofErr w:type="spellEnd"/>
      <w:r w:rsidR="00D611E6">
        <w:t xml:space="preserve"> in Option 1 </w:t>
      </w:r>
      <w:r w:rsidR="009752B6">
        <w:t>have</w:t>
      </w:r>
      <w:r w:rsidR="00D611E6">
        <w:t xml:space="preserve"> significant drawback</w:t>
      </w:r>
      <w:r w:rsidR="009752B6">
        <w:t>s</w:t>
      </w:r>
      <w:r w:rsidR="00D611E6">
        <w:t xml:space="preserve">, e.g. </w:t>
      </w:r>
      <w:r w:rsidR="009752B6">
        <w:t>it prevents</w:t>
      </w:r>
      <w:r w:rsidR="00D611E6">
        <w:t xml:space="preserve"> SBFD </w:t>
      </w:r>
      <w:r w:rsidR="009752B6">
        <w:t xml:space="preserve">operation </w:t>
      </w:r>
      <w:r w:rsidR="00D611E6">
        <w:t xml:space="preserve">in </w:t>
      </w:r>
      <w:r w:rsidR="00BE6F13">
        <w:t>FR2 carriers of 100 MHz</w:t>
      </w:r>
      <w:r w:rsidR="009752B6">
        <w:t xml:space="preserve"> bandwidth, or even 200 MHz considering raster size of 17.28 MHz</w:t>
      </w:r>
      <w:r w:rsidR="00C50161">
        <w:t xml:space="preserve">, or </w:t>
      </w:r>
      <w:r w:rsidR="007A4793">
        <w:t xml:space="preserve">FR1 with limited bandwidth as </w:t>
      </w:r>
      <w:r w:rsidR="00336D1D">
        <w:t>20/30/40MHz</w:t>
      </w:r>
      <w:r w:rsidR="009752B6">
        <w:t xml:space="preserve">. Also, it limits </w:t>
      </w:r>
      <w:r w:rsidR="006B4C83">
        <w:t xml:space="preserve">the </w:t>
      </w:r>
      <w:r w:rsidR="009752B6">
        <w:t xml:space="preserve">flexibility </w:t>
      </w:r>
      <w:r w:rsidR="006B4C83">
        <w:t>for placing the SSB according to operator-specific preferences.</w:t>
      </w:r>
      <w:bookmarkEnd w:id="118"/>
    </w:p>
    <w:p w14:paraId="5CBE0D46" w14:textId="797BC2D1" w:rsidR="006B4C83" w:rsidRDefault="006B4C83" w:rsidP="00217AE7">
      <w:pPr>
        <w:pStyle w:val="Observation"/>
      </w:pPr>
      <w:bookmarkStart w:id="119" w:name="_Toc197680726"/>
      <w:r>
        <w:t>On collisions between configured SSB and UL transmission,</w:t>
      </w:r>
      <w:r w:rsidRPr="006B4C83">
        <w:t xml:space="preserve"> transitions between SBFD and non-SBFD operation</w:t>
      </w:r>
      <w:r>
        <w:t xml:space="preserve"> are not </w:t>
      </w:r>
      <w:r w:rsidR="003B4BF4">
        <w:t>only for</w:t>
      </w:r>
      <w:r>
        <w:t xml:space="preserve"> Option </w:t>
      </w:r>
      <w:proofErr w:type="gramStart"/>
      <w:r>
        <w:t>2, but</w:t>
      </w:r>
      <w:proofErr w:type="gramEnd"/>
      <w:r>
        <w:t xml:space="preserve"> also apply to Option 1 considering that </w:t>
      </w:r>
      <w:r w:rsidRPr="006B4C83">
        <w:t>it is desirable to transmit the SSB</w:t>
      </w:r>
      <w:r>
        <w:t>s</w:t>
      </w:r>
      <w:r w:rsidRPr="006B4C83">
        <w:t xml:space="preserve"> using all the antenna elements of the </w:t>
      </w:r>
      <w:proofErr w:type="spellStart"/>
      <w:r w:rsidRPr="006B4C83">
        <w:t>gNB</w:t>
      </w:r>
      <w:proofErr w:type="spellEnd"/>
      <w:r w:rsidRPr="006B4C83">
        <w:t xml:space="preserve"> antenna panel. This allows the SSB signals to reach the cell-edge and keep the </w:t>
      </w:r>
      <w:r>
        <w:t>SSB transmissions</w:t>
      </w:r>
      <w:r w:rsidRPr="006B4C83">
        <w:t xml:space="preserve"> unchanged as compared to legacy TDD operation</w:t>
      </w:r>
      <w:r w:rsidR="005B15BA">
        <w:t>.</w:t>
      </w:r>
      <w:bookmarkEnd w:id="119"/>
    </w:p>
    <w:p w14:paraId="2116513A" w14:textId="7C3E6378" w:rsidR="005B15BA" w:rsidRDefault="005B15BA" w:rsidP="005B15BA">
      <w:pPr>
        <w:pStyle w:val="Proposal"/>
      </w:pPr>
      <w:bookmarkStart w:id="120" w:name="_Toc197680727"/>
      <w:r>
        <w:t xml:space="preserve">On collisions between configured SSB and UL transmission, RAN1 to revert the working assumption </w:t>
      </w:r>
      <w:r w:rsidR="004E44F4">
        <w:t xml:space="preserve">reached </w:t>
      </w:r>
      <w:r w:rsidR="00C005A3">
        <w:t>RAN1#118bis</w:t>
      </w:r>
      <w:r w:rsidR="00C75AD9">
        <w:t xml:space="preserve"> and adopt Option 2 instead (</w:t>
      </w:r>
      <w:r w:rsidR="00C75AD9" w:rsidRPr="00EB588D">
        <w:rPr>
          <w:rFonts w:ascii="Times" w:hAnsi="Times" w:cs="Times"/>
          <w:szCs w:val="20"/>
          <w:lang w:val="en-GB"/>
        </w:rPr>
        <w:t>a slot consisting of SSB symbols is considered as a full DL slot</w:t>
      </w:r>
      <w:r w:rsidR="00C75AD9">
        <w:t>)</w:t>
      </w:r>
      <w:bookmarkEnd w:id="120"/>
      <w:r w:rsidR="00C75AD9">
        <w:t xml:space="preserve"> </w:t>
      </w:r>
    </w:p>
    <w:p w14:paraId="295701DE" w14:textId="0603125C" w:rsidR="00B93D5C" w:rsidRPr="00B93D5C" w:rsidRDefault="0095722E" w:rsidP="006D7B32">
      <w:pPr>
        <w:pStyle w:val="Proposal"/>
      </w:pPr>
      <w:bookmarkStart w:id="121" w:name="_Toc197680728"/>
      <w:r>
        <w:t xml:space="preserve">RAN1 can also discuss some compromise solution, e.g. </w:t>
      </w:r>
      <w:r w:rsidR="008736C5">
        <w:t xml:space="preserve">on which case </w:t>
      </w:r>
      <w:r w:rsidR="006D7B32">
        <w:t>Option 1</w:t>
      </w:r>
      <w:r w:rsidR="008736C5">
        <w:t xml:space="preserve"> is selected and </w:t>
      </w:r>
      <w:r w:rsidR="00195610">
        <w:t>on which case Option 2 is selected.</w:t>
      </w:r>
      <w:bookmarkEnd w:id="121"/>
    </w:p>
    <w:p w14:paraId="4CCE7311" w14:textId="77777777" w:rsidR="009C6E8B" w:rsidRPr="009C6E8B" w:rsidRDefault="009C6E8B" w:rsidP="0018745E">
      <w:pPr>
        <w:pStyle w:val="00BodyText"/>
      </w:pPr>
    </w:p>
    <w:p w14:paraId="0E4AA4CA" w14:textId="2033A2DE" w:rsidR="002A70D2" w:rsidRDefault="00F12CC1" w:rsidP="0018745E">
      <w:pPr>
        <w:pStyle w:val="Heading2"/>
      </w:pPr>
      <w:r>
        <w:t>Collision handling order</w:t>
      </w:r>
    </w:p>
    <w:p w14:paraId="3740621A" w14:textId="29CDBA00" w:rsidR="009C6E8B" w:rsidRDefault="00F64B04" w:rsidP="002A70D2">
      <w:pPr>
        <w:rPr>
          <w:lang w:val="en-GB"/>
        </w:rPr>
      </w:pPr>
      <w:r>
        <w:rPr>
          <w:lang w:val="en-GB"/>
        </w:rPr>
        <w:t xml:space="preserve">The order for handling collision between transmission and receptions </w:t>
      </w:r>
      <w:r w:rsidR="00315D73">
        <w:rPr>
          <w:lang w:val="en-GB"/>
        </w:rPr>
        <w:t>h</w:t>
      </w:r>
      <w:r w:rsidR="00CC63DE">
        <w:rPr>
          <w:lang w:val="en-GB"/>
        </w:rPr>
        <w:t>as been discussed in the last few RAN1 meetings</w:t>
      </w:r>
      <w:r w:rsidR="007A09C7">
        <w:rPr>
          <w:lang w:val="en-GB"/>
        </w:rPr>
        <w:t xml:space="preserve"> </w:t>
      </w:r>
      <w:r w:rsidR="008F6B7B">
        <w:rPr>
          <w:lang w:val="en-GB"/>
        </w:rPr>
        <w:t>but without reaching any agreement</w:t>
      </w:r>
      <w:r w:rsidR="00E42A06">
        <w:rPr>
          <w:lang w:val="en-GB"/>
        </w:rPr>
        <w:t xml:space="preserve">. </w:t>
      </w:r>
      <w:r w:rsidR="00962204">
        <w:rPr>
          <w:lang w:val="en-GB"/>
        </w:rPr>
        <w:t>The following proposal was brought up by the moderator together with some examples:</w:t>
      </w:r>
    </w:p>
    <w:tbl>
      <w:tblPr>
        <w:tblStyle w:val="TableGrid"/>
        <w:tblW w:w="0" w:type="auto"/>
        <w:tblLook w:val="04A0" w:firstRow="1" w:lastRow="0" w:firstColumn="1" w:lastColumn="0" w:noHBand="0" w:noVBand="1"/>
      </w:tblPr>
      <w:tblGrid>
        <w:gridCol w:w="9629"/>
      </w:tblGrid>
      <w:tr w:rsidR="00962204" w14:paraId="03293479" w14:textId="77777777" w:rsidTr="00962204">
        <w:tc>
          <w:tcPr>
            <w:tcW w:w="9629" w:type="dxa"/>
          </w:tcPr>
          <w:p w14:paraId="584E4B26" w14:textId="77777777" w:rsidR="00962204" w:rsidRDefault="00962204" w:rsidP="00962204">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EA5C76C" w14:textId="77777777" w:rsidR="00962204" w:rsidRDefault="00962204" w:rsidP="00962204">
            <w:pPr>
              <w:spacing w:after="120"/>
              <w:rPr>
                <w:rFonts w:eastAsiaTheme="minorEastAsia"/>
                <w:lang w:eastAsia="zh-CN"/>
              </w:rPr>
            </w:pPr>
            <w:bookmarkStart w:id="122" w:name="_Hlk190936775"/>
            <w:r>
              <w:rPr>
                <w:rFonts w:eastAsiaTheme="minorEastAsia"/>
                <w:lang w:eastAsia="zh-CN"/>
              </w:rPr>
              <w:t>For collision handling in SBFD symbols for SBFD aware UEs, down select one from the following options</w:t>
            </w:r>
          </w:p>
          <w:bookmarkEnd w:id="122"/>
          <w:p w14:paraId="48E0532D"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1 (From Round 1): </w:t>
            </w:r>
          </w:p>
          <w:p w14:paraId="60E3B020"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lang w:eastAsia="zh-CN"/>
              </w:rPr>
              <w:t xml:space="preserve">Step 1: </w:t>
            </w:r>
            <w:bookmarkStart w:id="123" w:name="_Hlk193801783"/>
            <w:r w:rsidRPr="00F81080">
              <w:rPr>
                <w:rFonts w:eastAsiaTheme="minorEastAsia"/>
                <w:lang w:eastAsia="zh-CN"/>
              </w:rPr>
              <w:t xml:space="preserve">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w:t>
            </w:r>
            <w:proofErr w:type="gramStart"/>
            <w:r w:rsidRPr="00F81080">
              <w:rPr>
                <w:rFonts w:eastAsiaTheme="minorEastAsia"/>
                <w:iCs/>
                <w:lang w:eastAsia="zh-CN"/>
              </w:rPr>
              <w:t>) ,</w:t>
            </w:r>
            <w:proofErr w:type="gramEnd"/>
            <w:r w:rsidRPr="00F81080">
              <w:rPr>
                <w:rFonts w:eastAsiaTheme="minorEastAsia"/>
                <w:iCs/>
                <w:lang w:eastAsia="zh-CN"/>
              </w:rPr>
              <w:t xml:space="preserve"> if any.</w:t>
            </w:r>
          </w:p>
          <w:bookmarkEnd w:id="123"/>
          <w:p w14:paraId="19E8A01B"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iCs/>
                <w:lang w:eastAsia="zh-CN"/>
              </w:rPr>
              <w:t xml:space="preserve">Step 2: Resolving the collision as in legacy, if any. </w:t>
            </w:r>
          </w:p>
          <w:p w14:paraId="0C52F58B"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2 (From Samsung): </w:t>
            </w:r>
          </w:p>
          <w:p w14:paraId="65A27EC8" w14:textId="77777777" w:rsidR="00962204" w:rsidRPr="00F81080" w:rsidRDefault="00962204" w:rsidP="00962204">
            <w:pPr>
              <w:numPr>
                <w:ilvl w:val="1"/>
                <w:numId w:val="193"/>
              </w:numPr>
              <w:spacing w:after="0"/>
              <w:jc w:val="left"/>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25E69BB8"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 xml:space="preserve">Step 2: Resolving the collision as in legacy, if any. </w:t>
            </w:r>
          </w:p>
          <w:p w14:paraId="1AF0AC40"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1E0CD4E4" w14:textId="77777777" w:rsidR="00962204" w:rsidRPr="00F81080" w:rsidRDefault="00962204" w:rsidP="00962204">
            <w:pPr>
              <w:numPr>
                <w:ilvl w:val="0"/>
                <w:numId w:val="193"/>
              </w:numPr>
              <w:spacing w:after="0"/>
              <w:jc w:val="left"/>
              <w:rPr>
                <w:rFonts w:eastAsiaTheme="minorEastAsia"/>
                <w:lang w:eastAsia="zh-CN"/>
              </w:rPr>
            </w:pPr>
            <w:r w:rsidRPr="00F81080">
              <w:rPr>
                <w:rFonts w:eastAsiaTheme="minorEastAsia"/>
                <w:lang w:eastAsia="zh-CN"/>
              </w:rPr>
              <w:t xml:space="preserve">Option 3 (New): </w:t>
            </w:r>
          </w:p>
          <w:p w14:paraId="6D4FE6CC"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 xml:space="preserve">Step 1: Resolving the collision as in legacy, if any. </w:t>
            </w:r>
          </w:p>
          <w:p w14:paraId="2D561440" w14:textId="77777777" w:rsidR="00962204" w:rsidRPr="00F81080" w:rsidRDefault="00962204" w:rsidP="00962204">
            <w:pPr>
              <w:numPr>
                <w:ilvl w:val="1"/>
                <w:numId w:val="193"/>
              </w:numPr>
              <w:spacing w:after="0"/>
              <w:jc w:val="left"/>
              <w:rPr>
                <w:rFonts w:eastAsiaTheme="minorEastAsia"/>
                <w:iCs/>
                <w:lang w:eastAsia="zh-CN"/>
              </w:rPr>
            </w:pPr>
            <w:r w:rsidRPr="00F81080">
              <w:rPr>
                <w:rFonts w:eastAsiaTheme="minorEastAsia"/>
                <w:iCs/>
                <w:lang w:eastAsia="zh-CN"/>
              </w:rPr>
              <w:t>Step 2: Resolving SBFD specific collision between transmissions/receptions and unusable resources, if any.</w:t>
            </w:r>
          </w:p>
          <w:p w14:paraId="5A53A3B4" w14:textId="77777777" w:rsidR="00962204" w:rsidRPr="00F81080" w:rsidRDefault="00962204" w:rsidP="00962204">
            <w:pPr>
              <w:spacing w:after="0"/>
              <w:jc w:val="left"/>
              <w:rPr>
                <w:rFonts w:eastAsiaTheme="minorEastAsia"/>
                <w:lang w:val="en-GB" w:eastAsia="zh-CN"/>
              </w:rPr>
            </w:pPr>
          </w:p>
          <w:p w14:paraId="790D0296" w14:textId="77777777" w:rsidR="00962204" w:rsidRPr="0027688A" w:rsidRDefault="00962204" w:rsidP="002A70D2"/>
        </w:tc>
      </w:tr>
    </w:tbl>
    <w:p w14:paraId="6435919C" w14:textId="77777777" w:rsidR="00962204" w:rsidRDefault="00962204" w:rsidP="002A70D2">
      <w:pPr>
        <w:rPr>
          <w:lang w:val="en-GB"/>
        </w:rPr>
      </w:pPr>
    </w:p>
    <w:p w14:paraId="28CB7254" w14:textId="09C82FBE" w:rsidR="00CC63DE" w:rsidRDefault="00CC63DE" w:rsidP="007414B4">
      <w:r>
        <w:rPr>
          <w:lang w:val="en-GB"/>
        </w:rPr>
        <w:t xml:space="preserve">From our perspective, Option 1 above is the simplest </w:t>
      </w:r>
      <w:r w:rsidR="001D489F">
        <w:rPr>
          <w:lang w:val="en-GB"/>
        </w:rPr>
        <w:t xml:space="preserve">which implies that the UE </w:t>
      </w:r>
      <w:r w:rsidR="002F35AB">
        <w:rPr>
          <w:lang w:val="en-GB"/>
        </w:rPr>
        <w:t xml:space="preserve">first drops </w:t>
      </w:r>
      <w:r w:rsidR="002F35AB" w:rsidRPr="00CE130F">
        <w:t>signals in invalid symbol type due to Configuration 1 (or dropping of Tx/Rx occasion mapped to SBFD and non-SBFD symbols</w:t>
      </w:r>
      <w:proofErr w:type="gramStart"/>
      <w:r w:rsidR="002F35AB" w:rsidRPr="00CE130F">
        <w:t>)</w:t>
      </w:r>
      <w:r w:rsidR="002F35AB">
        <w:t>, and</w:t>
      </w:r>
      <w:proofErr w:type="gramEnd"/>
      <w:r w:rsidR="002F35AB">
        <w:t xml:space="preserve"> then performs collision handling as in legacy (if any). </w:t>
      </w:r>
      <w:r w:rsidR="001B324C">
        <w:t xml:space="preserve">It is aligned </w:t>
      </w:r>
      <w:r w:rsidR="009539DD">
        <w:t>a</w:t>
      </w:r>
      <w:r w:rsidR="00B60006">
        <w:t>s per current TS 38.</w:t>
      </w:r>
      <w:r w:rsidR="009539DD">
        <w:t>213/</w:t>
      </w:r>
      <w:r w:rsidR="00B60006">
        <w:t xml:space="preserve">214, </w:t>
      </w:r>
      <w:r w:rsidR="009539DD">
        <w:t xml:space="preserve">which </w:t>
      </w:r>
      <w:proofErr w:type="gramStart"/>
      <w:r w:rsidR="009539DD">
        <w:t>defined</w:t>
      </w:r>
      <w:proofErr w:type="gramEnd"/>
      <w:r w:rsidR="009539DD">
        <w:t xml:space="preserve"> </w:t>
      </w:r>
      <w:r w:rsidR="00B60006">
        <w:t>already clear</w:t>
      </w:r>
      <w:r w:rsidR="009539DD">
        <w:t>ly</w:t>
      </w:r>
      <w:r w:rsidR="00B60006">
        <w:t xml:space="preserve"> that </w:t>
      </w:r>
      <w:r w:rsidR="008B7F01">
        <w:t>signals in a non-va</w:t>
      </w:r>
      <w:r w:rsidR="00C643E3">
        <w:t>lid symbol type are not received by the UE</w:t>
      </w:r>
      <w:r w:rsidR="00C83957">
        <w:t xml:space="preserve"> </w:t>
      </w:r>
      <w:r w:rsidR="00160DFA">
        <w:t>or not transmitted by the UE</w:t>
      </w:r>
      <w:r w:rsidR="009539DD">
        <w:t xml:space="preserve"> and then </w:t>
      </w:r>
      <w:r w:rsidR="004067C3">
        <w:t>collision handling rule.</w:t>
      </w:r>
      <w:r w:rsidR="00C643E3">
        <w:t xml:space="preserve"> </w:t>
      </w:r>
      <w:r w:rsidR="004067C3">
        <w:t>T</w:t>
      </w:r>
      <w:r w:rsidR="00C643E3">
        <w:t>herefore, Option 1 can be agreed in RAN1 as a conclusion (i.e. without additional specification impact).</w:t>
      </w:r>
    </w:p>
    <w:p w14:paraId="13015C65" w14:textId="4722736C" w:rsidR="004E56EE" w:rsidRDefault="004E56EE" w:rsidP="00C73605">
      <w:pPr>
        <w:pStyle w:val="Proposal"/>
      </w:pPr>
      <w:bookmarkStart w:id="124" w:name="_Toc197680729"/>
      <w:r>
        <w:t>For collision handling order, support Option 1 discussed in RAN1#120</w:t>
      </w:r>
      <w:r w:rsidR="00A22A7F">
        <w:t xml:space="preserve"> as a conclusion (i.e. without additional impact)</w:t>
      </w:r>
      <w:r>
        <w:t>.</w:t>
      </w:r>
      <w:r w:rsidR="00A22A7F">
        <w:t xml:space="preserve"> T</w:t>
      </w:r>
      <w:r w:rsidR="00A22A7F" w:rsidRPr="00A22A7F">
        <w:t xml:space="preserve">he UE first drops signals in invalid symbol type due to Configuration 1 (or </w:t>
      </w:r>
      <w:r w:rsidR="00A22A7F" w:rsidRPr="00A22A7F">
        <w:lastRenderedPageBreak/>
        <w:t>dropping of Tx/Rx occasion mapped to SBFD and non-SBFD symbols</w:t>
      </w:r>
      <w:proofErr w:type="gramStart"/>
      <w:r w:rsidR="00A22A7F" w:rsidRPr="00A22A7F">
        <w:t>), and</w:t>
      </w:r>
      <w:proofErr w:type="gramEnd"/>
      <w:r w:rsidR="00A22A7F" w:rsidRPr="00A22A7F">
        <w:t xml:space="preserve"> then performs collision handling as in legacy (if any).</w:t>
      </w:r>
      <w:bookmarkEnd w:id="124"/>
    </w:p>
    <w:p w14:paraId="14EF65C9" w14:textId="77777777" w:rsidR="002C6A49" w:rsidRDefault="00A22A7F" w:rsidP="002C6A49">
      <w:pPr>
        <w:rPr>
          <w:lang w:val="en-GB"/>
        </w:rPr>
      </w:pPr>
      <w:r>
        <w:rPr>
          <w:lang w:val="en-GB"/>
        </w:rPr>
        <w:t xml:space="preserve">More details and examples </w:t>
      </w:r>
      <w:r w:rsidR="009C5F0F">
        <w:rPr>
          <w:lang w:val="en-GB"/>
        </w:rPr>
        <w:t xml:space="preserve">on Option 1 for collision handling were provided in our earlier contribution </w:t>
      </w:r>
      <w:r w:rsidR="002C6A49" w:rsidRPr="002C6A49">
        <w:rPr>
          <w:lang w:val="en-GB"/>
        </w:rPr>
        <w:t>R1-2502405</w:t>
      </w:r>
      <w:r w:rsidR="002C6A49">
        <w:rPr>
          <w:lang w:val="en-GB"/>
        </w:rPr>
        <w:t>.</w:t>
      </w:r>
    </w:p>
    <w:p w14:paraId="46C94923" w14:textId="77777777" w:rsidR="00C358CA" w:rsidRDefault="00C358CA" w:rsidP="002A70D2">
      <w:pPr>
        <w:rPr>
          <w:lang w:val="en-GB"/>
        </w:rPr>
      </w:pPr>
    </w:p>
    <w:p w14:paraId="761101C9" w14:textId="2E3E8127" w:rsidR="006B7DB6" w:rsidRDefault="006B7DB6" w:rsidP="006B7DB6">
      <w:pPr>
        <w:pStyle w:val="Heading1"/>
      </w:pPr>
      <w:r>
        <w:t xml:space="preserve">Other UE </w:t>
      </w:r>
      <w:r w:rsidRPr="001D23AA">
        <w:t xml:space="preserve">Transmission and reception behaviours on SBFD </w:t>
      </w:r>
      <w:proofErr w:type="spellStart"/>
      <w:r w:rsidRPr="001D23AA">
        <w:t>subbands</w:t>
      </w:r>
      <w:proofErr w:type="spellEnd"/>
      <w:r>
        <w:t xml:space="preserve"> </w:t>
      </w:r>
    </w:p>
    <w:p w14:paraId="40A9161A" w14:textId="77777777" w:rsidR="00646C63" w:rsidRDefault="00646C63" w:rsidP="00646C63">
      <w:pPr>
        <w:pStyle w:val="Heading2"/>
      </w:pPr>
      <w:bookmarkStart w:id="125" w:name="_Ref197351732"/>
      <w:r>
        <w:t>Tx/Rx transitions from UE perspective</w:t>
      </w:r>
      <w:bookmarkEnd w:id="125"/>
    </w:p>
    <w:p w14:paraId="31C1C90D" w14:textId="77777777" w:rsidR="00646C63" w:rsidRDefault="00646C63" w:rsidP="00646C63">
      <w:pPr>
        <w:rPr>
          <w:rFonts w:ascii="Times" w:hAnsi="Times" w:cs="Times"/>
          <w:szCs w:val="20"/>
        </w:rPr>
      </w:pPr>
      <w:r>
        <w:rPr>
          <w:lang w:val="en-GB"/>
        </w:rPr>
        <w:t xml:space="preserve">During SBFD symbols, the UE is expected to switch between Tx and Rx mode according to the </w:t>
      </w:r>
      <w:r w:rsidRPr="00534DA7">
        <w:rPr>
          <w:rFonts w:ascii="Times" w:hAnsi="Times" w:cs="Times"/>
          <w:szCs w:val="20"/>
          <w:lang w:val="en-GB"/>
        </w:rPr>
        <w:t>configured/scheduled transmissions/receptions</w:t>
      </w:r>
      <w:r>
        <w:rPr>
          <w:rFonts w:ascii="Times" w:hAnsi="Times" w:cs="Times"/>
          <w:szCs w:val="20"/>
          <w:lang w:val="en-GB"/>
        </w:rPr>
        <w:t xml:space="preserve"> for the UE (and/or potential link direction information, if supported). TS 38.211, Clause 4.3.2 specify the requirement for UE Tx-Rx transition time in the form of an error case as follows: “</w:t>
      </w:r>
      <w:r w:rsidRPr="00947432">
        <w:rPr>
          <w:rFonts w:ascii="Times" w:hAnsi="Times" w:cs="Times"/>
          <w:i/>
          <w:iCs/>
          <w:szCs w:val="20"/>
        </w:rPr>
        <w:t xml:space="preserve">A UE not capable of full-duplex communication is not expected to transmit </w:t>
      </w:r>
      <w:r>
        <w:rPr>
          <w:rFonts w:ascii="Times" w:hAnsi="Times" w:cs="Times"/>
          <w:i/>
          <w:iCs/>
          <w:szCs w:val="20"/>
        </w:rPr>
        <w:t>{</w:t>
      </w:r>
      <w:r w:rsidRPr="00947432">
        <w:rPr>
          <w:rFonts w:ascii="Times" w:hAnsi="Times" w:cs="Times"/>
          <w:i/>
          <w:iCs/>
          <w:color w:val="FF0000"/>
          <w:szCs w:val="20"/>
        </w:rPr>
        <w:t>receive</w:t>
      </w:r>
      <w:r>
        <w:rPr>
          <w:rFonts w:ascii="Times" w:hAnsi="Times" w:cs="Times"/>
          <w:i/>
          <w:iCs/>
          <w:szCs w:val="20"/>
        </w:rPr>
        <w:t xml:space="preserve">} </w:t>
      </w:r>
      <w:r w:rsidRPr="00947432">
        <w:rPr>
          <w:rFonts w:ascii="Times" w:hAnsi="Times" w:cs="Times"/>
          <w:i/>
          <w:iCs/>
          <w:szCs w:val="20"/>
        </w:rPr>
        <w:t>in the uplink</w:t>
      </w:r>
      <w:r>
        <w:rPr>
          <w:rFonts w:ascii="Times" w:hAnsi="Times" w:cs="Times"/>
          <w:i/>
          <w:iCs/>
          <w:szCs w:val="20"/>
        </w:rPr>
        <w:t xml:space="preserve"> {</w:t>
      </w:r>
      <w:r w:rsidRPr="00947432">
        <w:rPr>
          <w:rFonts w:ascii="Times" w:hAnsi="Times" w:cs="Times"/>
          <w:i/>
          <w:iCs/>
          <w:color w:val="FF0000"/>
          <w:szCs w:val="20"/>
        </w:rPr>
        <w:t>downlink</w:t>
      </w:r>
      <w:r>
        <w:rPr>
          <w:rFonts w:ascii="Times" w:hAnsi="Times" w:cs="Times"/>
          <w:i/>
          <w:iCs/>
          <w:szCs w:val="20"/>
        </w:rPr>
        <w:t xml:space="preserve">} </w:t>
      </w:r>
      <w:r w:rsidRPr="00947432">
        <w:rPr>
          <w:rFonts w:ascii="Times" w:hAnsi="Times" w:cs="Times"/>
          <w:i/>
          <w:iCs/>
          <w:szCs w:val="20"/>
        </w:rPr>
        <w:t xml:space="preserve">earlier than </w:t>
      </w:r>
      <w:r w:rsidRPr="00947432">
        <w:rPr>
          <w:rFonts w:ascii="Cambria Math" w:hAnsi="Cambria Math" w:cs="Cambria Math"/>
          <w:i/>
          <w:iCs/>
          <w:szCs w:val="20"/>
        </w:rPr>
        <w:t>𝑁</w:t>
      </w:r>
      <w:r w:rsidRPr="00947432">
        <w:rPr>
          <w:rFonts w:ascii="Times" w:hAnsi="Times" w:cs="Times"/>
          <w:i/>
          <w:iCs/>
          <w:szCs w:val="20"/>
          <w:vertAlign w:val="subscript"/>
        </w:rPr>
        <w:t>Rx-Tx</w:t>
      </w:r>
      <w:r w:rsidRPr="00947432">
        <w:rPr>
          <w:rFonts w:ascii="Cambria Math" w:hAnsi="Cambria Math" w:cs="Cambria Math"/>
          <w:i/>
          <w:iCs/>
          <w:szCs w:val="20"/>
        </w:rPr>
        <w:t>𝑇</w:t>
      </w:r>
      <w:r w:rsidRPr="00947432">
        <w:rPr>
          <w:rFonts w:ascii="Times" w:hAnsi="Times" w:cs="Times"/>
          <w:i/>
          <w:iCs/>
          <w:szCs w:val="20"/>
          <w:vertAlign w:val="subscript"/>
        </w:rPr>
        <w:t>c</w:t>
      </w:r>
      <w:r w:rsidRPr="00947432">
        <w:rPr>
          <w:rFonts w:ascii="Times" w:hAnsi="Times" w:cs="Times"/>
          <w:i/>
          <w:iCs/>
          <w:szCs w:val="20"/>
        </w:rPr>
        <w:t xml:space="preserve"> </w:t>
      </w:r>
      <w:r>
        <w:rPr>
          <w:rFonts w:ascii="Times" w:hAnsi="Times" w:cs="Times"/>
          <w:i/>
          <w:iCs/>
          <w:szCs w:val="20"/>
        </w:rPr>
        <w:t>{</w:t>
      </w:r>
      <w:r w:rsidRPr="00947432">
        <w:rPr>
          <w:rFonts w:ascii="Cambria Math" w:hAnsi="Cambria Math" w:cs="Cambria Math"/>
          <w:i/>
          <w:iCs/>
          <w:color w:val="FF0000"/>
          <w:szCs w:val="20"/>
        </w:rPr>
        <w:t>𝑁</w:t>
      </w:r>
      <w:r w:rsidRPr="00947432">
        <w:rPr>
          <w:rFonts w:ascii="Times" w:hAnsi="Times" w:cs="Times"/>
          <w:i/>
          <w:iCs/>
          <w:color w:val="FF0000"/>
          <w:szCs w:val="20"/>
          <w:vertAlign w:val="subscript"/>
        </w:rPr>
        <w:t>Tx-Rx</w:t>
      </w:r>
      <w:r w:rsidRPr="00947432">
        <w:rPr>
          <w:rFonts w:ascii="Cambria Math" w:hAnsi="Cambria Math" w:cs="Cambria Math"/>
          <w:i/>
          <w:iCs/>
          <w:color w:val="FF0000"/>
          <w:szCs w:val="20"/>
        </w:rPr>
        <w:t>𝑇</w:t>
      </w:r>
      <w:proofErr w:type="gramStart"/>
      <w:r w:rsidRPr="00947432">
        <w:rPr>
          <w:rFonts w:ascii="Times" w:hAnsi="Times" w:cs="Times"/>
          <w:i/>
          <w:iCs/>
          <w:color w:val="FF0000"/>
          <w:szCs w:val="20"/>
          <w:vertAlign w:val="subscript"/>
        </w:rPr>
        <w:t>c</w:t>
      </w:r>
      <w:r w:rsidRPr="00947432">
        <w:rPr>
          <w:rFonts w:ascii="Times" w:hAnsi="Times" w:cs="Times"/>
          <w:i/>
          <w:iCs/>
          <w:color w:val="FF0000"/>
          <w:szCs w:val="20"/>
        </w:rPr>
        <w:t xml:space="preserve"> </w:t>
      </w:r>
      <w:r>
        <w:rPr>
          <w:rFonts w:ascii="Times" w:hAnsi="Times" w:cs="Times"/>
          <w:i/>
          <w:iCs/>
          <w:szCs w:val="20"/>
        </w:rPr>
        <w:t>}</w:t>
      </w:r>
      <w:proofErr w:type="gramEnd"/>
      <w:r>
        <w:rPr>
          <w:rFonts w:ascii="Times" w:hAnsi="Times" w:cs="Times"/>
          <w:i/>
          <w:iCs/>
          <w:szCs w:val="20"/>
        </w:rPr>
        <w:t xml:space="preserve"> </w:t>
      </w:r>
      <w:r w:rsidRPr="00947432">
        <w:rPr>
          <w:rFonts w:ascii="Times" w:hAnsi="Times" w:cs="Times"/>
          <w:i/>
          <w:iCs/>
          <w:szCs w:val="20"/>
        </w:rPr>
        <w:t>after the end of the last received downlink</w:t>
      </w:r>
      <w:r>
        <w:rPr>
          <w:rFonts w:ascii="Times" w:hAnsi="Times" w:cs="Times"/>
          <w:i/>
          <w:iCs/>
          <w:szCs w:val="20"/>
        </w:rPr>
        <w:t xml:space="preserve"> {</w:t>
      </w:r>
      <w:r w:rsidRPr="00947432">
        <w:rPr>
          <w:rFonts w:ascii="Times" w:hAnsi="Times" w:cs="Times"/>
          <w:i/>
          <w:iCs/>
          <w:color w:val="FF0000"/>
          <w:szCs w:val="20"/>
        </w:rPr>
        <w:t>uplink</w:t>
      </w:r>
      <w:r>
        <w:rPr>
          <w:rFonts w:ascii="Times" w:hAnsi="Times" w:cs="Times"/>
          <w:i/>
          <w:iCs/>
          <w:szCs w:val="20"/>
        </w:rPr>
        <w:t>}</w:t>
      </w:r>
      <w:r w:rsidRPr="00947432">
        <w:rPr>
          <w:rFonts w:ascii="Times" w:hAnsi="Times" w:cs="Times"/>
          <w:i/>
          <w:iCs/>
          <w:szCs w:val="20"/>
        </w:rPr>
        <w:t xml:space="preserve"> symbol</w:t>
      </w:r>
      <w:r w:rsidRPr="00947432">
        <w:rPr>
          <w:rFonts w:ascii="Times" w:hAnsi="Times" w:cs="Times"/>
          <w:szCs w:val="20"/>
        </w:rPr>
        <w:t>”</w:t>
      </w:r>
      <w:r>
        <w:rPr>
          <w:rFonts w:ascii="Times" w:hAnsi="Times" w:cs="Times"/>
          <w:szCs w:val="20"/>
        </w:rPr>
        <w:t xml:space="preserve">. </w:t>
      </w:r>
    </w:p>
    <w:p w14:paraId="724AB6E2" w14:textId="16B83324" w:rsidR="00646C63" w:rsidRDefault="00646C63" w:rsidP="00646C63">
      <w:pPr>
        <w:rPr>
          <w:rFonts w:ascii="Times" w:hAnsi="Times" w:cs="Times"/>
          <w:szCs w:val="20"/>
        </w:rPr>
      </w:pPr>
      <w:r>
        <w:rPr>
          <w:rFonts w:ascii="Times" w:hAnsi="Times" w:cs="Times"/>
          <w:szCs w:val="20"/>
        </w:rPr>
        <w:t xml:space="preserve">The </w:t>
      </w:r>
      <w:proofErr w:type="spellStart"/>
      <w:r>
        <w:rPr>
          <w:rFonts w:ascii="Times" w:hAnsi="Times" w:cs="Times"/>
          <w:szCs w:val="20"/>
        </w:rPr>
        <w:t>gNB</w:t>
      </w:r>
      <w:proofErr w:type="spellEnd"/>
      <w:r>
        <w:rPr>
          <w:rFonts w:ascii="Times" w:hAnsi="Times" w:cs="Times"/>
          <w:szCs w:val="20"/>
        </w:rPr>
        <w:t xml:space="preserve"> scheduler (and corresponding semi-static configuration) should therefore ensure that the specified requirement is respected for each Tx-Rx and Rx-Tx transition. Note this has nothing to do with the transitions between SBFD- and non-SBFD operation at </w:t>
      </w:r>
      <w:proofErr w:type="spellStart"/>
      <w:r>
        <w:rPr>
          <w:rFonts w:ascii="Times" w:hAnsi="Times" w:cs="Times"/>
          <w:szCs w:val="20"/>
        </w:rPr>
        <w:t>gNB</w:t>
      </w:r>
      <w:proofErr w:type="spellEnd"/>
      <w:r>
        <w:rPr>
          <w:rFonts w:ascii="Times" w:hAnsi="Times" w:cs="Times"/>
          <w:szCs w:val="20"/>
        </w:rPr>
        <w:t xml:space="preserve"> side; in other words, even though the SBFD time-domain configuration indicates e.g. 2 transitions between SBFD- and non-SBFD symbols within a TDD UL-DL pattern, from UE point of view there could be one, two, three or more transitions within the TDD pattern according to the </w:t>
      </w:r>
      <w:proofErr w:type="spellStart"/>
      <w:r>
        <w:rPr>
          <w:rFonts w:ascii="Times" w:hAnsi="Times" w:cs="Times"/>
          <w:szCs w:val="20"/>
        </w:rPr>
        <w:t>gNB</w:t>
      </w:r>
      <w:proofErr w:type="spellEnd"/>
      <w:r>
        <w:rPr>
          <w:rFonts w:ascii="Times" w:hAnsi="Times" w:cs="Times"/>
          <w:szCs w:val="20"/>
        </w:rPr>
        <w:t xml:space="preserve"> scheduling decisions on that particular set of symbols. One example is illustrated in </w:t>
      </w:r>
      <w:r>
        <w:rPr>
          <w:rFonts w:ascii="Times" w:hAnsi="Times" w:cs="Times"/>
          <w:szCs w:val="20"/>
        </w:rPr>
        <w:fldChar w:fldCharType="begin"/>
      </w:r>
      <w:r>
        <w:rPr>
          <w:rFonts w:ascii="Times" w:hAnsi="Times" w:cs="Times"/>
          <w:szCs w:val="20"/>
        </w:rPr>
        <w:instrText xml:space="preserve"> REF _Ref176855503 \h </w:instrText>
      </w:r>
      <w:r>
        <w:rPr>
          <w:rFonts w:ascii="Times" w:hAnsi="Times" w:cs="Times"/>
          <w:szCs w:val="20"/>
        </w:rPr>
      </w:r>
      <w:r>
        <w:rPr>
          <w:rFonts w:ascii="Times" w:hAnsi="Times" w:cs="Times"/>
          <w:szCs w:val="20"/>
        </w:rPr>
        <w:fldChar w:fldCharType="separate"/>
      </w:r>
      <w:r w:rsidR="009C67AB">
        <w:t xml:space="preserve">Figure </w:t>
      </w:r>
      <w:r w:rsidR="009C67AB">
        <w:rPr>
          <w:noProof/>
        </w:rPr>
        <w:t>2</w:t>
      </w:r>
      <w:r>
        <w:rPr>
          <w:rFonts w:ascii="Times" w:hAnsi="Times" w:cs="Times"/>
          <w:szCs w:val="20"/>
        </w:rPr>
        <w:fldChar w:fldCharType="end"/>
      </w:r>
      <w:r>
        <w:rPr>
          <w:rFonts w:ascii="Times" w:hAnsi="Times" w:cs="Times"/>
          <w:szCs w:val="20"/>
        </w:rPr>
        <w:t xml:space="preserve"> which shows the differences between “</w:t>
      </w:r>
      <w:proofErr w:type="spellStart"/>
      <w:r>
        <w:rPr>
          <w:rFonts w:ascii="Times" w:hAnsi="Times" w:cs="Times"/>
          <w:szCs w:val="20"/>
        </w:rPr>
        <w:t>gNB</w:t>
      </w:r>
      <w:proofErr w:type="spellEnd"/>
      <w:r>
        <w:rPr>
          <w:rFonts w:ascii="Times" w:hAnsi="Times" w:cs="Times"/>
          <w:szCs w:val="20"/>
        </w:rPr>
        <w:t xml:space="preserve"> transitions” and “UE transitions”.  </w:t>
      </w:r>
    </w:p>
    <w:p w14:paraId="37570106" w14:textId="77777777" w:rsidR="00646C63" w:rsidRDefault="00646C63" w:rsidP="00646C63">
      <w:pPr>
        <w:rPr>
          <w:rFonts w:ascii="Times" w:hAnsi="Times" w:cs="Times"/>
          <w:szCs w:val="20"/>
        </w:rPr>
      </w:pPr>
      <w:r>
        <w:rPr>
          <w:rFonts w:ascii="Times" w:hAnsi="Times" w:cs="Times"/>
          <w:szCs w:val="20"/>
        </w:rPr>
        <w:t xml:space="preserve">In RAN1#118, some companies proposed to have a limit on the number of transitions (from UE point of view) within e.g. a slot or the TDD UL-DL pattern period. From our point of view, we do not see any need to restrict the number of transitions in any manner, i.e. the UE can switch between Tx and Rx as many times as needed (based on scheduling or configuration) and it is up to the </w:t>
      </w:r>
      <w:proofErr w:type="spellStart"/>
      <w:r>
        <w:rPr>
          <w:rFonts w:ascii="Times" w:hAnsi="Times" w:cs="Times"/>
          <w:szCs w:val="20"/>
        </w:rPr>
        <w:t>gNB</w:t>
      </w:r>
      <w:proofErr w:type="spellEnd"/>
      <w:r>
        <w:rPr>
          <w:rFonts w:ascii="Times" w:hAnsi="Times" w:cs="Times"/>
          <w:szCs w:val="20"/>
        </w:rPr>
        <w:t xml:space="preserve"> to ensure the Tx-Rx switching time is respected, and </w:t>
      </w:r>
      <w:proofErr w:type="spellStart"/>
      <w:r>
        <w:rPr>
          <w:rFonts w:ascii="Times" w:hAnsi="Times" w:cs="Times"/>
          <w:szCs w:val="20"/>
        </w:rPr>
        <w:t>gNB</w:t>
      </w:r>
      <w:proofErr w:type="spellEnd"/>
      <w:r>
        <w:rPr>
          <w:rFonts w:ascii="Times" w:hAnsi="Times" w:cs="Times"/>
          <w:szCs w:val="20"/>
        </w:rPr>
        <w:t xml:space="preserve"> can guarantee the overhead due to such Tx-Rx switching time is kept to a reasonable level. Note that current specifications do not have any restriction in terms of number of Tx-Rx transitions for operation in flexible symbols; on top of that, s</w:t>
      </w:r>
      <w:r w:rsidRPr="007B26AD">
        <w:rPr>
          <w:rFonts w:ascii="Times" w:hAnsi="Times" w:cs="Times"/>
          <w:szCs w:val="20"/>
        </w:rPr>
        <w:t xml:space="preserve">ome slot formats in TS 38.213, Table 11.1.1-1 allow </w:t>
      </w:r>
      <w:r>
        <w:rPr>
          <w:rFonts w:ascii="Times" w:hAnsi="Times" w:cs="Times"/>
          <w:szCs w:val="20"/>
        </w:rPr>
        <w:t xml:space="preserve">up to 4 transitions </w:t>
      </w:r>
      <w:r w:rsidRPr="007B26AD">
        <w:rPr>
          <w:rFonts w:ascii="Times" w:hAnsi="Times" w:cs="Times"/>
          <w:szCs w:val="20"/>
        </w:rPr>
        <w:t xml:space="preserve">within </w:t>
      </w:r>
      <w:r>
        <w:rPr>
          <w:rFonts w:ascii="Times" w:hAnsi="Times" w:cs="Times"/>
          <w:szCs w:val="20"/>
        </w:rPr>
        <w:t>ONE</w:t>
      </w:r>
      <w:r w:rsidRPr="007B26AD">
        <w:rPr>
          <w:rFonts w:ascii="Times" w:hAnsi="Times" w:cs="Times"/>
          <w:szCs w:val="20"/>
        </w:rPr>
        <w:t xml:space="preserve"> slot</w:t>
      </w:r>
      <w:r>
        <w:rPr>
          <w:rFonts w:ascii="Times" w:hAnsi="Times" w:cs="Times"/>
          <w:szCs w:val="20"/>
        </w:rPr>
        <w:t xml:space="preserve">, e.g. entry 51 with </w:t>
      </w:r>
      <w:r w:rsidRPr="007B26AD">
        <w:rPr>
          <w:rFonts w:ascii="Times" w:hAnsi="Times" w:cs="Times"/>
          <w:szCs w:val="20"/>
        </w:rPr>
        <w:t xml:space="preserve">D-&gt;U-&gt;D-&gt;U. </w:t>
      </w:r>
      <w:r>
        <w:rPr>
          <w:rFonts w:ascii="Times" w:hAnsi="Times" w:cs="Times"/>
          <w:szCs w:val="20"/>
        </w:rPr>
        <w:t xml:space="preserve">Based on these, we do not see motivation to introduce a different and more restrictive behavior for SBFD symbols. </w:t>
      </w:r>
    </w:p>
    <w:p w14:paraId="1FCF2603" w14:textId="77777777" w:rsidR="00646C63" w:rsidRPr="00947432" w:rsidRDefault="00646C63" w:rsidP="00217AE7">
      <w:pPr>
        <w:pStyle w:val="Observation"/>
      </w:pPr>
      <w:bookmarkStart w:id="126" w:name="_Toc197680730"/>
      <w:r>
        <w:t xml:space="preserve">From UE point of view, the number of transitions between Tx (UL) and Rx (DL) within the TDD pattern period is determined </w:t>
      </w:r>
      <w:r>
        <w:rPr>
          <w:lang w:val="en-GB"/>
        </w:rPr>
        <w:t xml:space="preserve">based on the </w:t>
      </w:r>
      <w:r w:rsidRPr="00534DA7">
        <w:rPr>
          <w:rFonts w:ascii="Times" w:hAnsi="Times" w:cs="Times"/>
          <w:szCs w:val="20"/>
          <w:lang w:val="en-GB"/>
        </w:rPr>
        <w:t>configured/scheduled transmissions/receptions</w:t>
      </w:r>
      <w:r>
        <w:rPr>
          <w:rFonts w:ascii="Times" w:hAnsi="Times" w:cs="Times"/>
          <w:szCs w:val="20"/>
          <w:lang w:val="en-GB"/>
        </w:rPr>
        <w:t xml:space="preserve"> for the UE. The number of actual transitions between Tx and Rx </w:t>
      </w:r>
      <w:r>
        <w:t xml:space="preserve">within the TDD pattern period </w:t>
      </w:r>
      <w:r>
        <w:rPr>
          <w:rFonts w:ascii="Times" w:hAnsi="Times" w:cs="Times"/>
          <w:szCs w:val="20"/>
          <w:lang w:val="en-GB"/>
        </w:rPr>
        <w:t xml:space="preserve">can be the same, smaller or larger than the </w:t>
      </w:r>
      <w:r>
        <w:rPr>
          <w:rFonts w:ascii="Times" w:hAnsi="Times" w:cs="Times"/>
          <w:szCs w:val="20"/>
        </w:rPr>
        <w:t>transitions between SBFD- and non-SBFD symbols indicated via the</w:t>
      </w:r>
      <w:r w:rsidRPr="002B0FCF">
        <w:rPr>
          <w:rFonts w:ascii="Times" w:hAnsi="Times" w:cs="Times"/>
          <w:szCs w:val="20"/>
        </w:rPr>
        <w:t xml:space="preserve"> </w:t>
      </w:r>
      <w:r>
        <w:rPr>
          <w:rFonts w:ascii="Times" w:hAnsi="Times" w:cs="Times"/>
          <w:szCs w:val="20"/>
        </w:rPr>
        <w:t>SBFD time-domain configuration.</w:t>
      </w:r>
      <w:bookmarkEnd w:id="126"/>
    </w:p>
    <w:p w14:paraId="68F20AF8" w14:textId="77777777" w:rsidR="00646C63" w:rsidRPr="00947432" w:rsidRDefault="00646C63" w:rsidP="00217AE7">
      <w:pPr>
        <w:pStyle w:val="Observation"/>
      </w:pPr>
      <w:bookmarkStart w:id="127" w:name="_Toc197680731"/>
      <w:r>
        <w:t xml:space="preserve">Current specifications do not have any restriction </w:t>
      </w:r>
      <w:r w:rsidRPr="00933BFF">
        <w:t xml:space="preserve">in terms of number of </w:t>
      </w:r>
      <w:r>
        <w:t xml:space="preserve">number </w:t>
      </w:r>
      <w:r w:rsidRPr="00933BFF">
        <w:t>Tx-Rx transitions for operation in flexible symbols</w:t>
      </w:r>
      <w:r>
        <w:t xml:space="preserve">. Some slot formats in TS 38.213, </w:t>
      </w:r>
      <w:r w:rsidRPr="005F3D90">
        <w:t>Table 11.1.1-1</w:t>
      </w:r>
      <w:r>
        <w:t xml:space="preserve"> allow D-&gt;U-&gt;D-&gt;U within ONE slot.</w:t>
      </w:r>
      <w:bookmarkEnd w:id="127"/>
      <w:r>
        <w:t xml:space="preserve"> </w:t>
      </w:r>
    </w:p>
    <w:p w14:paraId="289BA9AE" w14:textId="77777777" w:rsidR="00646C63" w:rsidRDefault="00646C63" w:rsidP="00646C63">
      <w:pPr>
        <w:pStyle w:val="Proposal"/>
      </w:pPr>
      <w:bookmarkStart w:id="128" w:name="_Toc197680732"/>
      <w:r>
        <w:t xml:space="preserve">RAN1 does not specify any limit regarding the number of Tx-Rx transitions the UE can perform within </w:t>
      </w:r>
      <w:proofErr w:type="gramStart"/>
      <w:r>
        <w:t>a time period</w:t>
      </w:r>
      <w:proofErr w:type="gramEnd"/>
      <w:r>
        <w:t xml:space="preserve"> (</w:t>
      </w:r>
      <w:r>
        <w:rPr>
          <w:rFonts w:ascii="Times" w:hAnsi="Times" w:cs="Times"/>
          <w:szCs w:val="20"/>
        </w:rPr>
        <w:t>e.g. slot or TDD UL-DL pattern period</w:t>
      </w:r>
      <w:r>
        <w:t xml:space="preserve">). </w:t>
      </w:r>
      <w:r>
        <w:rPr>
          <w:rFonts w:ascii="Times" w:hAnsi="Times" w:cs="Times"/>
          <w:szCs w:val="20"/>
        </w:rPr>
        <w:t xml:space="preserve">It is up to the </w:t>
      </w:r>
      <w:proofErr w:type="spellStart"/>
      <w:r>
        <w:rPr>
          <w:rFonts w:ascii="Times" w:hAnsi="Times" w:cs="Times"/>
          <w:szCs w:val="20"/>
        </w:rPr>
        <w:t>gNB</w:t>
      </w:r>
      <w:proofErr w:type="spellEnd"/>
      <w:r>
        <w:rPr>
          <w:rFonts w:ascii="Times" w:hAnsi="Times" w:cs="Times"/>
          <w:szCs w:val="20"/>
        </w:rPr>
        <w:t xml:space="preserve"> to ensure that the Tx-Rx switching time is respected, and that the overhead due to such Tx-Rx switching time is kept to a reasonable level.</w:t>
      </w:r>
      <w:bookmarkEnd w:id="128"/>
    </w:p>
    <w:p w14:paraId="76C94D07" w14:textId="77777777" w:rsidR="00646C63" w:rsidRDefault="00646C63" w:rsidP="00646C63">
      <w:pPr>
        <w:rPr>
          <w:rFonts w:ascii="Times" w:hAnsi="Times" w:cs="Times"/>
          <w:szCs w:val="20"/>
        </w:rPr>
      </w:pPr>
    </w:p>
    <w:p w14:paraId="239CF710" w14:textId="77777777" w:rsidR="00646C63" w:rsidRDefault="00646C63" w:rsidP="00646C63">
      <w:pPr>
        <w:keepNext/>
        <w:jc w:val="center"/>
      </w:pPr>
      <w:r>
        <w:rPr>
          <w:noProof/>
          <w:lang w:val="en-GB"/>
        </w:rPr>
        <w:lastRenderedPageBreak/>
        <w:drawing>
          <wp:inline distT="0" distB="0" distL="0" distR="0" wp14:anchorId="4FF6E024" wp14:editId="4D01927B">
            <wp:extent cx="4978943" cy="3118957"/>
            <wp:effectExtent l="0" t="0" r="0" b="0"/>
            <wp:docPr id="1186026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6069" name="Picture 1"/>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4978943" cy="3118957"/>
                    </a:xfrm>
                    <a:prstGeom prst="rect">
                      <a:avLst/>
                    </a:prstGeom>
                  </pic:spPr>
                </pic:pic>
              </a:graphicData>
            </a:graphic>
          </wp:inline>
        </w:drawing>
      </w:r>
    </w:p>
    <w:p w14:paraId="57BEDB7B" w14:textId="176FC6D5" w:rsidR="00646C63" w:rsidRDefault="00646C63" w:rsidP="00646C63">
      <w:pPr>
        <w:pStyle w:val="Caption"/>
        <w:jc w:val="center"/>
      </w:pPr>
      <w:bookmarkStart w:id="129" w:name="_Ref176855503"/>
      <w:r>
        <w:t xml:space="preserve">Figure </w:t>
      </w:r>
      <w:r>
        <w:fldChar w:fldCharType="begin"/>
      </w:r>
      <w:r>
        <w:instrText xml:space="preserve"> SEQ Figure \* ARABIC </w:instrText>
      </w:r>
      <w:r>
        <w:fldChar w:fldCharType="separate"/>
      </w:r>
      <w:r w:rsidR="009C67AB">
        <w:rPr>
          <w:noProof/>
        </w:rPr>
        <w:t>2</w:t>
      </w:r>
      <w:r>
        <w:fldChar w:fldCharType="end"/>
      </w:r>
      <w:bookmarkEnd w:id="129"/>
      <w:r>
        <w:t xml:space="preserve">: Example of UE Tx-Rx switching according to </w:t>
      </w:r>
      <w:proofErr w:type="spellStart"/>
      <w:r>
        <w:t>gNB</w:t>
      </w:r>
      <w:proofErr w:type="spellEnd"/>
      <w:r>
        <w:t xml:space="preserve"> scheduling.</w:t>
      </w:r>
    </w:p>
    <w:p w14:paraId="33DD5C8A" w14:textId="77777777" w:rsidR="00D36A44" w:rsidRDefault="00D36A44" w:rsidP="00D36A44"/>
    <w:p w14:paraId="2DB9CA92" w14:textId="2C127707" w:rsidR="00D36A44" w:rsidRDefault="0064105B" w:rsidP="00D36A44">
      <w:pPr>
        <w:pStyle w:val="Heading2"/>
      </w:pPr>
      <w:r>
        <w:t>Tx/Rx occasions spanning across symbol types within a slot</w:t>
      </w:r>
    </w:p>
    <w:p w14:paraId="5965C8C3" w14:textId="4A519FF7" w:rsidR="00D36A44" w:rsidRDefault="0064105B" w:rsidP="00D36A44">
      <w:pPr>
        <w:rPr>
          <w:lang w:val="en-GB"/>
        </w:rPr>
      </w:pPr>
      <w:r>
        <w:rPr>
          <w:lang w:val="en-GB"/>
        </w:rPr>
        <w:t xml:space="preserve">The following </w:t>
      </w:r>
      <w:r w:rsidR="00A53F1D">
        <w:rPr>
          <w:lang w:val="en-GB"/>
        </w:rPr>
        <w:t xml:space="preserve">agreements were </w:t>
      </w:r>
      <w:r>
        <w:rPr>
          <w:lang w:val="en-GB"/>
        </w:rPr>
        <w:t>agreed in RAN1#119</w:t>
      </w:r>
      <w:r w:rsidR="00A53F1D">
        <w:rPr>
          <w:lang w:val="en-GB"/>
        </w:rPr>
        <w:t xml:space="preserve"> and RAN1#120b</w:t>
      </w:r>
      <w:r>
        <w:rPr>
          <w:lang w:val="en-GB"/>
        </w:rPr>
        <w:t>:</w:t>
      </w:r>
    </w:p>
    <w:tbl>
      <w:tblPr>
        <w:tblStyle w:val="TableGrid"/>
        <w:tblW w:w="0" w:type="auto"/>
        <w:tblLook w:val="04A0" w:firstRow="1" w:lastRow="0" w:firstColumn="1" w:lastColumn="0" w:noHBand="0" w:noVBand="1"/>
      </w:tblPr>
      <w:tblGrid>
        <w:gridCol w:w="9629"/>
      </w:tblGrid>
      <w:tr w:rsidR="0064105B" w14:paraId="6A165A8B" w14:textId="77777777" w:rsidTr="0064105B">
        <w:tc>
          <w:tcPr>
            <w:tcW w:w="9629" w:type="dxa"/>
          </w:tcPr>
          <w:p w14:paraId="52101511" w14:textId="77777777" w:rsidR="0064105B" w:rsidRPr="0064105B" w:rsidRDefault="0064105B" w:rsidP="0018745E">
            <w:pPr>
              <w:spacing w:after="0"/>
              <w:jc w:val="left"/>
              <w:rPr>
                <w:sz w:val="24"/>
              </w:rPr>
            </w:pPr>
            <w:r w:rsidRPr="0064105B">
              <w:rPr>
                <w:rFonts w:ascii="Times" w:eastAsia="Malgun Gothic" w:hAnsi="Times"/>
                <w:b/>
                <w:bCs/>
                <w:color w:val="001135"/>
                <w:kern w:val="24"/>
                <w:szCs w:val="20"/>
                <w:highlight w:val="green"/>
                <w:lang w:val="en-GB"/>
              </w:rPr>
              <w:t>Agreement</w:t>
            </w:r>
          </w:p>
          <w:p w14:paraId="4E0512B4" w14:textId="77777777" w:rsidR="0064105B" w:rsidRPr="0064105B" w:rsidRDefault="0064105B" w:rsidP="0018745E">
            <w:pPr>
              <w:tabs>
                <w:tab w:val="left" w:pos="0"/>
              </w:tabs>
              <w:spacing w:after="0"/>
              <w:jc w:val="left"/>
              <w:rPr>
                <w:sz w:val="24"/>
              </w:rPr>
            </w:pPr>
            <w:r w:rsidRPr="0064105B">
              <w:rPr>
                <w:rFonts w:ascii="Times" w:eastAsia="Batang" w:hAnsi="Times"/>
                <w:color w:val="001135"/>
                <w:kern w:val="24"/>
                <w:szCs w:val="20"/>
                <w:lang w:val="en-GB"/>
              </w:rPr>
              <w:t>For a physical channel/signal occasion</w:t>
            </w:r>
            <w:r w:rsidRPr="0064105B">
              <w:rPr>
                <w:rFonts w:ascii="Times" w:eastAsia="Malgun Gothic" w:hAnsi="Times"/>
                <w:color w:val="001135"/>
                <w:kern w:val="24"/>
                <w:szCs w:val="20"/>
                <w:lang w:val="en-GB"/>
              </w:rPr>
              <w:t xml:space="preserve"> </w:t>
            </w:r>
            <w:r w:rsidRPr="0064105B">
              <w:rPr>
                <w:rFonts w:ascii="Times" w:eastAsia="Batang" w:hAnsi="Times"/>
                <w:color w:val="001135"/>
                <w:kern w:val="24"/>
                <w:szCs w:val="20"/>
                <w:lang w:val="en-GB"/>
              </w:rPr>
              <w:t>mapped to SBFD and non-SBFD symbols within a slot</w:t>
            </w:r>
            <w:r w:rsidRPr="0064105B">
              <w:rPr>
                <w:rFonts w:ascii="Times" w:eastAsia="Malgun Gothic" w:hAnsi="Times"/>
                <w:color w:val="001135"/>
                <w:kern w:val="24"/>
                <w:szCs w:val="20"/>
                <w:lang w:val="en-GB"/>
              </w:rPr>
              <w:t xml:space="preserve">, an SBFD aware </w:t>
            </w:r>
            <w:r w:rsidRPr="0064105B">
              <w:rPr>
                <w:rFonts w:ascii="Times" w:eastAsia="Batang" w:hAnsi="Times"/>
                <w:color w:val="001135"/>
                <w:kern w:val="24"/>
                <w:szCs w:val="20"/>
                <w:lang w:val="en-GB"/>
              </w:rPr>
              <w:t>UE does not transmit or receive the physical channel/signal within the slot</w:t>
            </w:r>
            <w:r w:rsidRPr="0064105B">
              <w:rPr>
                <w:rFonts w:ascii="Times" w:eastAsia="SimSun" w:hAnsi="Times"/>
                <w:color w:val="001135"/>
                <w:kern w:val="24"/>
                <w:szCs w:val="20"/>
              </w:rPr>
              <w:t>, except</w:t>
            </w:r>
            <w:r w:rsidRPr="0064105B">
              <w:rPr>
                <w:rFonts w:ascii="Times" w:eastAsia="Malgun Gothic" w:hAnsi="Times"/>
                <w:color w:val="001135"/>
                <w:kern w:val="24"/>
                <w:szCs w:val="20"/>
              </w:rPr>
              <w:t xml:space="preserve"> </w:t>
            </w:r>
          </w:p>
          <w:p w14:paraId="33AB61F4" w14:textId="77777777" w:rsidR="0064105B" w:rsidRPr="0064105B" w:rsidRDefault="0064105B" w:rsidP="00A53F1D">
            <w:pPr>
              <w:numPr>
                <w:ilvl w:val="0"/>
                <w:numId w:val="199"/>
              </w:numPr>
              <w:tabs>
                <w:tab w:val="left" w:pos="0"/>
              </w:tabs>
              <w:spacing w:after="0"/>
              <w:contextualSpacing/>
              <w:jc w:val="left"/>
            </w:pPr>
            <w:r w:rsidRPr="0064105B">
              <w:rPr>
                <w:rFonts w:ascii="Times" w:eastAsia="Malgun Gothic" w:hAnsi="Times" w:cs="Times"/>
                <w:color w:val="001135"/>
                <w:kern w:val="24"/>
                <w:szCs w:val="20"/>
                <w:lang w:val="en-GB"/>
              </w:rPr>
              <w:t>PRACH transmission in a valid RO across SBFD symbols and non-SBFD symbols is subject to the agreements in AI 9.3.2.</w:t>
            </w:r>
          </w:p>
          <w:p w14:paraId="50D989F5" w14:textId="77777777" w:rsidR="0064105B" w:rsidRPr="0064105B" w:rsidRDefault="0064105B" w:rsidP="00A53F1D">
            <w:pPr>
              <w:numPr>
                <w:ilvl w:val="0"/>
                <w:numId w:val="199"/>
              </w:numPr>
              <w:tabs>
                <w:tab w:val="left" w:pos="0"/>
              </w:tabs>
              <w:spacing w:after="0"/>
              <w:contextualSpacing/>
              <w:jc w:val="left"/>
            </w:pPr>
            <w:r w:rsidRPr="0064105B">
              <w:rPr>
                <w:rFonts w:ascii="Times" w:eastAsia="Malgun Gothic" w:hAnsi="Times" w:cs="Times"/>
                <w:color w:val="001135"/>
                <w:kern w:val="24"/>
                <w:szCs w:val="20"/>
                <w:lang w:val="en-GB"/>
              </w:rPr>
              <w:t>For PUSCH repetition type B, down-select from the following options.</w:t>
            </w:r>
          </w:p>
          <w:p w14:paraId="448E5E4F" w14:textId="77777777" w:rsidR="0064105B" w:rsidRPr="0064105B" w:rsidRDefault="0064105B" w:rsidP="00A53F1D">
            <w:pPr>
              <w:numPr>
                <w:ilvl w:val="1"/>
                <w:numId w:val="199"/>
              </w:numPr>
              <w:tabs>
                <w:tab w:val="left" w:pos="0"/>
              </w:tabs>
              <w:spacing w:after="0"/>
              <w:contextualSpacing/>
              <w:jc w:val="left"/>
            </w:pPr>
            <w:r w:rsidRPr="0064105B">
              <w:rPr>
                <w:rFonts w:ascii="Times" w:eastAsia="Malgun Gothic" w:hAnsi="Times"/>
                <w:color w:val="000000"/>
                <w:kern w:val="24"/>
                <w:szCs w:val="20"/>
                <w:lang w:val="en-GB"/>
              </w:rPr>
              <w:t xml:space="preserve">Option 1: A nominal repetition is segmented into actual repetitions around boundary of SBFD symbols and non-SBFD symbols. </w:t>
            </w:r>
          </w:p>
          <w:p w14:paraId="24C4E287" w14:textId="77777777" w:rsidR="0064105B" w:rsidRPr="0064105B" w:rsidRDefault="0064105B" w:rsidP="00A53F1D">
            <w:pPr>
              <w:numPr>
                <w:ilvl w:val="1"/>
                <w:numId w:val="199"/>
              </w:numPr>
              <w:tabs>
                <w:tab w:val="left" w:pos="0"/>
              </w:tabs>
              <w:spacing w:after="0"/>
              <w:contextualSpacing/>
              <w:jc w:val="left"/>
            </w:pPr>
            <w:r w:rsidRPr="0064105B">
              <w:rPr>
                <w:rFonts w:ascii="Times" w:eastAsia="Malgun Gothic" w:hAnsi="Times"/>
                <w:color w:val="000000"/>
                <w:kern w:val="24"/>
                <w:szCs w:val="20"/>
                <w:lang w:val="en-GB"/>
              </w:rPr>
              <w:t xml:space="preserve">Option 2: </w:t>
            </w:r>
            <w:r w:rsidRPr="0064105B">
              <w:rPr>
                <w:rFonts w:ascii="Times" w:eastAsia="Malgun Gothic" w:hAnsi="Times"/>
                <w:color w:val="001135"/>
                <w:kern w:val="24"/>
                <w:szCs w:val="20"/>
                <w:lang w:val="en-GB"/>
              </w:rPr>
              <w:t>A nominal repetition is segmented into actual repetitions</w:t>
            </w:r>
            <w:r w:rsidRPr="0064105B">
              <w:rPr>
                <w:rFonts w:ascii="Times" w:eastAsia="Malgun Gothic" w:hAnsi="Times"/>
                <w:color w:val="001135"/>
                <w:kern w:val="24"/>
                <w:szCs w:val="20"/>
              </w:rPr>
              <w:t xml:space="preserve"> as in legacy operation. A</w:t>
            </w:r>
            <w:r w:rsidRPr="0064105B">
              <w:rPr>
                <w:rFonts w:ascii="Times" w:eastAsia="Malgun Gothic" w:hAnsi="Times"/>
                <w:color w:val="001135"/>
                <w:kern w:val="24"/>
                <w:szCs w:val="20"/>
                <w:lang w:val="en-GB"/>
              </w:rPr>
              <w:t xml:space="preserve">n actual repetition mapped to both SBFD and non-SBFD symbols </w:t>
            </w:r>
            <w:r w:rsidRPr="0064105B">
              <w:rPr>
                <w:rFonts w:ascii="Times" w:eastAsia="Malgun Gothic" w:hAnsi="Times"/>
                <w:color w:val="001135"/>
                <w:kern w:val="24"/>
                <w:szCs w:val="20"/>
              </w:rPr>
              <w:t>is dropped</w:t>
            </w:r>
            <w:r w:rsidRPr="0064105B">
              <w:rPr>
                <w:rFonts w:ascii="Times" w:eastAsia="Malgun Gothic" w:hAnsi="Times"/>
                <w:color w:val="001135"/>
                <w:kern w:val="24"/>
                <w:szCs w:val="20"/>
                <w:lang w:val="en-GB"/>
              </w:rPr>
              <w:t xml:space="preserve">. </w:t>
            </w:r>
          </w:p>
          <w:p w14:paraId="52A9C216" w14:textId="77777777" w:rsidR="0064105B" w:rsidRDefault="0064105B" w:rsidP="00C73605">
            <w:pPr>
              <w:spacing w:before="120" w:after="120"/>
              <w:contextualSpacing/>
            </w:pPr>
          </w:p>
          <w:p w14:paraId="3BC782E1" w14:textId="77777777" w:rsidR="00A53F1D" w:rsidRPr="00A53F1D" w:rsidRDefault="00A53F1D" w:rsidP="00C73605">
            <w:pPr>
              <w:spacing w:before="120" w:after="120"/>
              <w:contextualSpacing/>
            </w:pPr>
            <w:r w:rsidRPr="00C73605">
              <w:rPr>
                <w:b/>
                <w:bCs/>
                <w:highlight w:val="green"/>
                <w:lang w:val="en-GB"/>
              </w:rPr>
              <w:t>Agreement:</w:t>
            </w:r>
          </w:p>
          <w:p w14:paraId="6FF4CE0C" w14:textId="77777777" w:rsidR="00A53F1D" w:rsidRPr="00A53F1D" w:rsidRDefault="00A53F1D" w:rsidP="00C73605">
            <w:pPr>
              <w:spacing w:before="120" w:after="120"/>
              <w:contextualSpacing/>
            </w:pPr>
            <w:r w:rsidRPr="00A53F1D">
              <w:rPr>
                <w:lang w:val="en-GB"/>
              </w:rPr>
              <w:t>For PUSCH repetition type B, adopt Option 1.</w:t>
            </w:r>
          </w:p>
          <w:p w14:paraId="1D919A2C" w14:textId="77777777" w:rsidR="00A53F1D" w:rsidRPr="00A53F1D" w:rsidRDefault="00A53F1D" w:rsidP="00C73605">
            <w:pPr>
              <w:numPr>
                <w:ilvl w:val="0"/>
                <w:numId w:val="199"/>
              </w:numPr>
              <w:spacing w:before="120" w:after="120"/>
              <w:contextualSpacing/>
            </w:pPr>
            <w:r w:rsidRPr="00A53F1D">
              <w:rPr>
                <w:lang w:val="en-GB"/>
              </w:rPr>
              <w:t xml:space="preserve">Option 1: A nominal repetition is segmented into actual repetitions around boundary of SBFD symbols and non-SBFD symbols. </w:t>
            </w:r>
          </w:p>
          <w:p w14:paraId="2799A329" w14:textId="77777777" w:rsidR="00A53F1D" w:rsidRDefault="00A53F1D" w:rsidP="00C73605">
            <w:pPr>
              <w:spacing w:before="120" w:after="120"/>
              <w:contextualSpacing/>
              <w:rPr>
                <w:b/>
                <w:bCs/>
                <w:lang w:val="en-GB"/>
              </w:rPr>
            </w:pPr>
          </w:p>
          <w:p w14:paraId="732B8727" w14:textId="27955990" w:rsidR="00A53F1D" w:rsidRPr="00A53F1D" w:rsidRDefault="00A53F1D" w:rsidP="00C73605">
            <w:pPr>
              <w:spacing w:before="120" w:after="120"/>
              <w:contextualSpacing/>
            </w:pPr>
            <w:r w:rsidRPr="00C73605">
              <w:rPr>
                <w:b/>
                <w:bCs/>
                <w:highlight w:val="green"/>
                <w:lang w:val="en-GB"/>
              </w:rPr>
              <w:t>Agreement</w:t>
            </w:r>
          </w:p>
          <w:p w14:paraId="67ECC998" w14:textId="77777777" w:rsidR="00A53F1D" w:rsidRPr="00A53F1D" w:rsidRDefault="00A53F1D" w:rsidP="00C73605">
            <w:pPr>
              <w:spacing w:before="120" w:after="120"/>
              <w:contextualSpacing/>
            </w:pPr>
            <w:r w:rsidRPr="00A53F1D">
              <w:rPr>
                <w:lang w:val="en-GB"/>
              </w:rPr>
              <w:t>For PUSCH repetition Type B with Configuration 1:</w:t>
            </w:r>
          </w:p>
          <w:p w14:paraId="01FEB1C0" w14:textId="77777777" w:rsidR="00A53F1D" w:rsidRPr="00A53F1D" w:rsidRDefault="00A53F1D" w:rsidP="00C73605">
            <w:pPr>
              <w:numPr>
                <w:ilvl w:val="0"/>
                <w:numId w:val="199"/>
              </w:numPr>
              <w:spacing w:before="120" w:after="120"/>
              <w:contextualSpacing/>
            </w:pPr>
            <w:r w:rsidRPr="00A53F1D">
              <w:rPr>
                <w:lang w:val="en-GB"/>
              </w:rPr>
              <w:t>Alt 2:</w:t>
            </w:r>
          </w:p>
          <w:p w14:paraId="22F5CAF3" w14:textId="77777777" w:rsidR="00A53F1D" w:rsidRPr="00A53F1D" w:rsidRDefault="00A53F1D" w:rsidP="00C73605">
            <w:pPr>
              <w:numPr>
                <w:ilvl w:val="1"/>
                <w:numId w:val="199"/>
              </w:numPr>
              <w:spacing w:before="120" w:after="120"/>
              <w:contextualSpacing/>
            </w:pPr>
            <w:r w:rsidRPr="00A53F1D">
              <w:rPr>
                <w:lang w:val="en-GB"/>
              </w:rPr>
              <w:t>For type 2 CG PUSCH, the valid symbol type for type 2 CG PUSCH is determined based on the symbol type of the first actual repetition associated with activation DCI.</w:t>
            </w:r>
          </w:p>
          <w:p w14:paraId="4A778899" w14:textId="77777777" w:rsidR="00A53F1D" w:rsidRPr="00A53F1D" w:rsidRDefault="00A53F1D" w:rsidP="00C73605">
            <w:pPr>
              <w:numPr>
                <w:ilvl w:val="1"/>
                <w:numId w:val="199"/>
              </w:numPr>
              <w:spacing w:before="120" w:after="120"/>
              <w:contextualSpacing/>
            </w:pPr>
            <w:r w:rsidRPr="00A53F1D">
              <w:rPr>
                <w:lang w:val="en-GB"/>
              </w:rPr>
              <w:t>For dynamically scheduled PUSCH, the valid symbol type is determined based on the symbol type of the first actual repetition occasion indicated by scheduling DCI.</w:t>
            </w:r>
          </w:p>
          <w:p w14:paraId="388BE67F" w14:textId="4E0D70EA" w:rsidR="0064105B" w:rsidRPr="0018745E" w:rsidRDefault="00A53F1D" w:rsidP="00C73605">
            <w:pPr>
              <w:numPr>
                <w:ilvl w:val="0"/>
                <w:numId w:val="199"/>
              </w:numPr>
              <w:spacing w:before="120" w:after="120"/>
              <w:contextualSpacing/>
            </w:pPr>
            <w:r w:rsidRPr="00C73605">
              <w:rPr>
                <w:highlight w:val="yellow"/>
                <w:lang w:val="en-GB"/>
              </w:rPr>
              <w:t>FFS: UE drops an actual repetition if the actual repetition is in the invalid symbol type.</w:t>
            </w:r>
          </w:p>
        </w:tc>
      </w:tr>
    </w:tbl>
    <w:p w14:paraId="0225613A" w14:textId="2E9AF047" w:rsidR="0064105B" w:rsidRDefault="0064105B" w:rsidP="00D36A44">
      <w:pPr>
        <w:rPr>
          <w:lang w:val="en-GB"/>
        </w:rPr>
      </w:pPr>
    </w:p>
    <w:p w14:paraId="5414E607" w14:textId="50437FA0" w:rsidR="00090595" w:rsidRDefault="00A53F1D" w:rsidP="00D36A44">
      <w:pPr>
        <w:rPr>
          <w:lang w:val="en-GB"/>
        </w:rPr>
      </w:pPr>
      <w:r>
        <w:rPr>
          <w:lang w:val="en-GB"/>
        </w:rPr>
        <w:t>From the above agreements, one discussion point is still open regarding the FFS on whether the UE</w:t>
      </w:r>
      <w:r w:rsidR="00677557">
        <w:rPr>
          <w:lang w:val="en-GB"/>
        </w:rPr>
        <w:t xml:space="preserve"> should </w:t>
      </w:r>
      <w:r>
        <w:rPr>
          <w:lang w:val="en-GB"/>
        </w:rPr>
        <w:t>drop an actual repetition if the actual repetition is in the invalid symbol type or not.</w:t>
      </w:r>
      <w:r w:rsidR="00677557">
        <w:rPr>
          <w:lang w:val="en-GB"/>
        </w:rPr>
        <w:t xml:space="preserve"> In fact, the spirit of Configuration 1 is to keep transmissions only in one (valid) symbol type. Therefore, </w:t>
      </w:r>
      <w:proofErr w:type="gramStart"/>
      <w:r w:rsidR="00677557">
        <w:rPr>
          <w:lang w:val="en-GB"/>
        </w:rPr>
        <w:t>similar to</w:t>
      </w:r>
      <w:proofErr w:type="gramEnd"/>
      <w:r w:rsidR="00677557">
        <w:rPr>
          <w:lang w:val="en-GB"/>
        </w:rPr>
        <w:t xml:space="preserve"> other scenarios of UL transmissions across </w:t>
      </w:r>
      <w:r w:rsidR="00090595">
        <w:rPr>
          <w:lang w:val="en-GB"/>
        </w:rPr>
        <w:t>symbol types in different slots</w:t>
      </w:r>
      <w:r w:rsidR="00677557">
        <w:rPr>
          <w:lang w:val="en-GB"/>
        </w:rPr>
        <w:t>,</w:t>
      </w:r>
      <w:r w:rsidR="00090595">
        <w:rPr>
          <w:lang w:val="en-GB"/>
        </w:rPr>
        <w:t xml:space="preserve"> it’s natural for Configuration 1 to drop an actual repetition if the actual repetition is in the invalid symbol type.</w:t>
      </w:r>
      <w:r w:rsidR="00090595">
        <w:rPr>
          <w:lang w:val="en-GB"/>
        </w:rPr>
        <w:br/>
      </w:r>
    </w:p>
    <w:p w14:paraId="628F599E" w14:textId="1EF47C25" w:rsidR="00090595" w:rsidRPr="00695ACE" w:rsidRDefault="00090595" w:rsidP="00C73605">
      <w:pPr>
        <w:pStyle w:val="Proposal"/>
        <w:rPr>
          <w:lang w:val="en-GB"/>
        </w:rPr>
      </w:pPr>
      <w:bookmarkStart w:id="130" w:name="_Toc197680733"/>
      <w:r w:rsidRPr="00695ACE">
        <w:rPr>
          <w:lang w:val="en-GB"/>
        </w:rPr>
        <w:lastRenderedPageBreak/>
        <w:t>For PUSCH repetition Type B with Configuration 1, UE drops an actual repetition if the actual repetition is in the invalid symbol type.</w:t>
      </w:r>
      <w:bookmarkEnd w:id="130"/>
    </w:p>
    <w:p w14:paraId="520BED26" w14:textId="5414E0E7" w:rsidR="00960B8F" w:rsidRDefault="00090595" w:rsidP="00D36A44">
      <w:pPr>
        <w:rPr>
          <w:lang w:val="en-GB"/>
        </w:rPr>
      </w:pPr>
      <w:r>
        <w:rPr>
          <w:lang w:val="en-GB"/>
        </w:rPr>
        <w:br/>
        <w:t xml:space="preserve">Another discussion point from RAN1#120bis was </w:t>
      </w:r>
      <w:r w:rsidR="00014411">
        <w:rPr>
          <w:lang w:val="en-GB"/>
        </w:rPr>
        <w:t>the interpretation of</w:t>
      </w:r>
      <w:r>
        <w:rPr>
          <w:lang w:val="en-GB"/>
        </w:rPr>
        <w:t xml:space="preserve"> </w:t>
      </w:r>
      <w:proofErr w:type="spellStart"/>
      <w:r w:rsidR="00014411" w:rsidRPr="00014411">
        <w:rPr>
          <w:i/>
          <w:iCs/>
          <w:lang w:val="en-GB"/>
        </w:rPr>
        <w:t>numberOfInvalidSymbolsForDL</w:t>
      </w:r>
      <w:proofErr w:type="spellEnd"/>
      <w:r w:rsidR="00014411" w:rsidRPr="00014411">
        <w:rPr>
          <w:i/>
          <w:iCs/>
          <w:lang w:val="en-GB"/>
        </w:rPr>
        <w:t>-UL-Switching</w:t>
      </w:r>
      <w:r w:rsidR="00014411">
        <w:rPr>
          <w:lang w:val="en-GB"/>
        </w:rPr>
        <w:t xml:space="preserve">. </w:t>
      </w:r>
      <w:r w:rsidR="00960B8F">
        <w:rPr>
          <w:lang w:val="en-GB"/>
        </w:rPr>
        <w:t xml:space="preserve">In legacy PUSCH repetition Type B, the </w:t>
      </w:r>
      <w:proofErr w:type="spellStart"/>
      <w:r w:rsidR="00960B8F" w:rsidRPr="00C73605">
        <w:rPr>
          <w:i/>
          <w:iCs/>
          <w:lang w:val="en-GB"/>
        </w:rPr>
        <w:t>InvalidSymbols</w:t>
      </w:r>
      <w:proofErr w:type="spellEnd"/>
      <w:r w:rsidR="00960B8F">
        <w:rPr>
          <w:lang w:val="en-GB"/>
        </w:rPr>
        <w:t xml:space="preserve"> are not counted, and the actual repetitions are generated across these </w:t>
      </w:r>
      <w:proofErr w:type="spellStart"/>
      <w:r w:rsidR="00960B8F" w:rsidRPr="00C73605">
        <w:rPr>
          <w:i/>
          <w:iCs/>
          <w:lang w:val="en-GB"/>
        </w:rPr>
        <w:t>InvalidSymbols</w:t>
      </w:r>
      <w:proofErr w:type="spellEnd"/>
      <w:r w:rsidR="00960B8F">
        <w:rPr>
          <w:lang w:val="en-GB"/>
        </w:rPr>
        <w:t xml:space="preserve">. If the </w:t>
      </w:r>
      <w:proofErr w:type="spellStart"/>
      <w:r w:rsidR="00960B8F" w:rsidRPr="00C73605">
        <w:rPr>
          <w:i/>
          <w:iCs/>
          <w:lang w:val="en-GB"/>
        </w:rPr>
        <w:t>InvalidSymbols</w:t>
      </w:r>
      <w:proofErr w:type="spellEnd"/>
      <w:r w:rsidR="00960B8F">
        <w:rPr>
          <w:lang w:val="en-GB"/>
        </w:rPr>
        <w:t xml:space="preserve"> are configured in SBFD symbols, the legacy rules can still be applied. In addition, it’s worth noting that these </w:t>
      </w:r>
      <w:proofErr w:type="spellStart"/>
      <w:r w:rsidR="00960B8F" w:rsidRPr="00C73605">
        <w:rPr>
          <w:i/>
          <w:iCs/>
          <w:lang w:val="en-GB"/>
        </w:rPr>
        <w:t>InvalidSymbols</w:t>
      </w:r>
      <w:proofErr w:type="spellEnd"/>
      <w:r w:rsidR="00960B8F">
        <w:rPr>
          <w:lang w:val="en-GB"/>
        </w:rPr>
        <w:t xml:space="preserve"> are configured by NW and it’s up to NW for not configuring these symbols in SBFD symbols.</w:t>
      </w:r>
    </w:p>
    <w:p w14:paraId="70541352" w14:textId="412132EB" w:rsidR="00695ACE" w:rsidRPr="00014411" w:rsidRDefault="00695ACE" w:rsidP="00C73605">
      <w:pPr>
        <w:pStyle w:val="Proposal"/>
        <w:rPr>
          <w:lang w:val="en-GB"/>
        </w:rPr>
      </w:pPr>
      <w:bookmarkStart w:id="131" w:name="_Toc197680734"/>
      <w:r>
        <w:rPr>
          <w:lang w:val="en-GB"/>
        </w:rPr>
        <w:t xml:space="preserve">For PUSCH repetition Type B, the interpretation of </w:t>
      </w:r>
      <w:proofErr w:type="spellStart"/>
      <w:r w:rsidRPr="00014411">
        <w:rPr>
          <w:i/>
          <w:iCs/>
          <w:lang w:val="en-GB"/>
        </w:rPr>
        <w:t>numberOfInvalidSymbolsForDL</w:t>
      </w:r>
      <w:proofErr w:type="spellEnd"/>
      <w:r w:rsidRPr="00014411">
        <w:rPr>
          <w:i/>
          <w:iCs/>
          <w:lang w:val="en-GB"/>
        </w:rPr>
        <w:t>-UL-Switching</w:t>
      </w:r>
      <w:r>
        <w:rPr>
          <w:i/>
          <w:iCs/>
          <w:lang w:val="en-GB"/>
        </w:rPr>
        <w:t xml:space="preserve"> </w:t>
      </w:r>
      <w:r>
        <w:rPr>
          <w:lang w:val="en-GB"/>
        </w:rPr>
        <w:t>is unchanged.</w:t>
      </w:r>
      <w:bookmarkEnd w:id="131"/>
    </w:p>
    <w:p w14:paraId="0897C9D2" w14:textId="77777777" w:rsidR="00937902" w:rsidRDefault="00937902" w:rsidP="00523CAE">
      <w:pPr>
        <w:rPr>
          <w:rFonts w:cstheme="minorHAnsi"/>
          <w:szCs w:val="20"/>
        </w:rPr>
      </w:pPr>
      <w:bookmarkStart w:id="132" w:name="_Toc142399696"/>
      <w:bookmarkStart w:id="133" w:name="_Toc142400782"/>
      <w:bookmarkEnd w:id="132"/>
      <w:bookmarkEnd w:id="133"/>
    </w:p>
    <w:p w14:paraId="76E908C1" w14:textId="25CA1A81" w:rsidR="0080379A" w:rsidRDefault="0080379A" w:rsidP="00CA63C4">
      <w:pPr>
        <w:pStyle w:val="Heading2"/>
      </w:pPr>
      <w:r>
        <w:t>Remaining issues in the draft CR</w:t>
      </w:r>
    </w:p>
    <w:p w14:paraId="1936FB2A" w14:textId="0A97DD46" w:rsidR="00937902" w:rsidRPr="0080379A" w:rsidRDefault="00937902" w:rsidP="00C73605">
      <w:pPr>
        <w:pStyle w:val="Heading3"/>
      </w:pPr>
      <w:r w:rsidRPr="0080379A">
        <w:t>PRBs determination in SBFD symbols for RA Type 0</w:t>
      </w:r>
    </w:p>
    <w:p w14:paraId="5E10D726" w14:textId="25E7EE9E" w:rsidR="00937902" w:rsidRDefault="00D46FDF" w:rsidP="00937902">
      <w:pPr>
        <w:rPr>
          <w:rFonts w:cstheme="minorHAnsi"/>
          <w:szCs w:val="20"/>
        </w:rPr>
      </w:pPr>
      <w:r>
        <w:rPr>
          <w:rFonts w:cstheme="minorHAnsi"/>
          <w:szCs w:val="20"/>
        </w:rPr>
        <w:t>The following agreements were made in previous RAN1 meetings:</w:t>
      </w:r>
    </w:p>
    <w:tbl>
      <w:tblPr>
        <w:tblStyle w:val="TableGrid"/>
        <w:tblW w:w="0" w:type="auto"/>
        <w:tblLook w:val="04A0" w:firstRow="1" w:lastRow="0" w:firstColumn="1" w:lastColumn="0" w:noHBand="0" w:noVBand="1"/>
      </w:tblPr>
      <w:tblGrid>
        <w:gridCol w:w="9629"/>
      </w:tblGrid>
      <w:tr w:rsidR="00D46FDF" w14:paraId="1C3B4C43" w14:textId="77777777" w:rsidTr="00D46FDF">
        <w:tc>
          <w:tcPr>
            <w:tcW w:w="9629" w:type="dxa"/>
          </w:tcPr>
          <w:p w14:paraId="3CB1A1E2" w14:textId="4E58CAAD" w:rsidR="00D46FDF" w:rsidRPr="0099795E" w:rsidRDefault="00D46FDF" w:rsidP="00D46FDF">
            <w:pPr>
              <w:rPr>
                <w:rFonts w:eastAsia="Malgun Gothic"/>
                <w:b/>
                <w:szCs w:val="20"/>
                <w:lang w:eastAsia="zh-CN"/>
              </w:rPr>
            </w:pPr>
            <w:r w:rsidRPr="0099795E">
              <w:rPr>
                <w:rFonts w:eastAsia="Malgun Gothic"/>
                <w:b/>
                <w:szCs w:val="20"/>
                <w:highlight w:val="green"/>
                <w:lang w:eastAsia="zh-CN"/>
              </w:rPr>
              <w:t>Agreement</w:t>
            </w:r>
          </w:p>
          <w:p w14:paraId="059C3E16" w14:textId="77777777" w:rsidR="00D46FDF" w:rsidRPr="002839D5" w:rsidRDefault="00D46FDF" w:rsidP="00D46FDF">
            <w:pPr>
              <w:rPr>
                <w:rFonts w:eastAsia="Malgun Gothic"/>
                <w:bCs/>
                <w:szCs w:val="20"/>
                <w:lang w:eastAsia="zh-CN"/>
              </w:rPr>
            </w:pPr>
            <w:r w:rsidRPr="002839D5">
              <w:rPr>
                <w:rFonts w:eastAsia="Malgun Gothic"/>
                <w:bCs/>
                <w:szCs w:val="20"/>
                <w:lang w:eastAsia="zh-CN"/>
              </w:rPr>
              <w:t xml:space="preserve">At least in case when PUSCH frequency hopping is not enabled, for a CG PUSCH configuration without repetitions, if the transmission occasions are across SBFD symbols and non-SBFD symbols </w:t>
            </w:r>
            <w:r w:rsidRPr="0099795E">
              <w:rPr>
                <w:rFonts w:eastAsia="Malgun Gothic"/>
              </w:rPr>
              <w:t>where</w:t>
            </w:r>
            <w:r w:rsidRPr="002839D5">
              <w:rPr>
                <w:rFonts w:eastAsia="Malgun Gothic"/>
                <w:bCs/>
                <w:szCs w:val="20"/>
                <w:lang w:eastAsia="zh-CN"/>
              </w:rPr>
              <w:t xml:space="preserv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839D5">
              <w:rPr>
                <w:rFonts w:eastAsia="Malgun Gothic"/>
                <w:bCs/>
                <w:szCs w:val="20"/>
                <w:lang w:eastAsia="zh-CN"/>
              </w:rPr>
              <w:t>TBoMS</w:t>
            </w:r>
            <w:proofErr w:type="spellEnd"/>
            <w:r w:rsidRPr="002839D5">
              <w:rPr>
                <w:rFonts w:eastAsia="Malgun Gothic"/>
                <w:bCs/>
                <w:szCs w:val="20"/>
                <w:lang w:eastAsia="zh-CN"/>
              </w:rPr>
              <w:t xml:space="preserve"> across SBFD symbols and non-SBFD symbols</w:t>
            </w:r>
            <w:r w:rsidRPr="002839D5">
              <w:rPr>
                <w:bCs/>
                <w:szCs w:val="20"/>
              </w:rPr>
              <w:t xml:space="preserve"> </w:t>
            </w:r>
            <w:r w:rsidRPr="002839D5">
              <w:rPr>
                <w:rFonts w:eastAsia="Malgun Gothic"/>
                <w:bCs/>
                <w:szCs w:val="20"/>
                <w:lang w:eastAsia="zh-CN"/>
              </w:rPr>
              <w:t xml:space="preserve">in different slots, </w:t>
            </w:r>
          </w:p>
          <w:p w14:paraId="2CBB2327" w14:textId="77777777" w:rsidR="00D46FDF" w:rsidRPr="00C73605" w:rsidRDefault="00D46FDF" w:rsidP="00D46FDF">
            <w:pPr>
              <w:numPr>
                <w:ilvl w:val="0"/>
                <w:numId w:val="204"/>
              </w:numPr>
              <w:tabs>
                <w:tab w:val="left" w:pos="0"/>
              </w:tabs>
              <w:spacing w:after="0"/>
              <w:jc w:val="left"/>
              <w:rPr>
                <w:rFonts w:eastAsia="Malgun Gothic"/>
                <w:bCs/>
                <w:szCs w:val="20"/>
                <w:highlight w:val="cyan"/>
                <w:lang w:eastAsia="zh-CN"/>
              </w:rPr>
            </w:pPr>
            <w:r w:rsidRPr="00C73605">
              <w:rPr>
                <w:rFonts w:eastAsia="Malgun Gothic"/>
                <w:bCs/>
                <w:szCs w:val="20"/>
                <w:highlight w:val="cyan"/>
                <w:lang w:eastAsia="zh-CN"/>
              </w:rPr>
              <w:t>The number of PRBs for PUSCH transmissions in SBFD and non-SBFD symbols is determined as legacy.</w:t>
            </w:r>
          </w:p>
          <w:p w14:paraId="52ED81C2" w14:textId="77777777" w:rsidR="00D46FDF" w:rsidRPr="00C73605" w:rsidRDefault="00D46FDF" w:rsidP="00D46FDF">
            <w:pPr>
              <w:numPr>
                <w:ilvl w:val="0"/>
                <w:numId w:val="204"/>
              </w:numPr>
              <w:tabs>
                <w:tab w:val="left" w:pos="0"/>
              </w:tabs>
              <w:spacing w:after="0"/>
              <w:jc w:val="left"/>
              <w:rPr>
                <w:rFonts w:eastAsia="Malgun Gothic"/>
                <w:bCs/>
                <w:szCs w:val="20"/>
                <w:highlight w:val="cyan"/>
                <w:lang w:eastAsia="zh-CN"/>
              </w:rPr>
            </w:pPr>
            <w:r w:rsidRPr="00C73605">
              <w:rPr>
                <w:rFonts w:eastAsia="Malgun Gothic"/>
                <w:bCs/>
                <w:szCs w:val="20"/>
                <w:highlight w:val="cyan"/>
                <w:lang w:eastAsia="zh-CN"/>
              </w:rPr>
              <w:t xml:space="preserve">The PRBs for PUSCH transmissions in non-SBFD symbols are determined as legacy. </w:t>
            </w:r>
          </w:p>
          <w:p w14:paraId="7C97C50B" w14:textId="77777777" w:rsidR="00D46FDF" w:rsidRPr="002839D5" w:rsidRDefault="00D46FDF" w:rsidP="00D46FDF">
            <w:pPr>
              <w:numPr>
                <w:ilvl w:val="0"/>
                <w:numId w:val="204"/>
              </w:numPr>
              <w:tabs>
                <w:tab w:val="left" w:pos="0"/>
              </w:tabs>
              <w:spacing w:after="0"/>
              <w:jc w:val="left"/>
              <w:rPr>
                <w:rFonts w:eastAsia="Malgun Gothic"/>
                <w:bCs/>
                <w:szCs w:val="20"/>
                <w:lang w:eastAsia="zh-CN"/>
              </w:rPr>
            </w:pPr>
            <w:r w:rsidRPr="002839D5">
              <w:rPr>
                <w:rFonts w:eastAsia="Malgun Gothic"/>
                <w:bCs/>
                <w:szCs w:val="20"/>
                <w:lang w:eastAsia="zh-CN"/>
              </w:rPr>
              <w:t>Consider the following options for determining starting PRB for PUSCH transmissions in SBFD symbols:</w:t>
            </w:r>
          </w:p>
          <w:p w14:paraId="656F2178"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Option 1: One or multiple </w:t>
            </w:r>
            <m:oMath>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oMath>
            <w:r w:rsidRPr="002839D5">
              <w:rPr>
                <w:rFonts w:eastAsia="Malgun Gothic"/>
                <w:bCs/>
                <w:szCs w:val="20"/>
                <w:lang w:eastAsia="zh-CN"/>
              </w:rPr>
              <w:t xml:space="preserve"> are configured and the starting PRB for PUSCH in SBFD symbol is determined according to one of the following </w:t>
            </w:r>
            <w:proofErr w:type="gramStart"/>
            <w:r w:rsidRPr="002839D5">
              <w:rPr>
                <w:rFonts w:eastAsia="Malgun Gothic"/>
                <w:bCs/>
                <w:szCs w:val="20"/>
                <w:lang w:eastAsia="zh-CN"/>
              </w:rPr>
              <w:t>equation</w:t>
            </w:r>
            <w:proofErr w:type="gramEnd"/>
            <w:r w:rsidRPr="002839D5">
              <w:rPr>
                <w:rFonts w:eastAsia="Malgun Gothic"/>
                <w:bCs/>
                <w:szCs w:val="20"/>
                <w:lang w:eastAsia="zh-CN"/>
              </w:rPr>
              <w:t>:</w:t>
            </w:r>
          </w:p>
          <w:p w14:paraId="7363D6C7"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iCs/>
                <w:szCs w:val="20"/>
                <w:lang w:eastAsia="zh-CN"/>
              </w:rPr>
              <w:t xml:space="preserve">Equation 1-A: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oMath>
          </w:p>
          <w:p w14:paraId="5833767E" w14:textId="77777777" w:rsidR="00D46FDF" w:rsidRPr="002839D5" w:rsidRDefault="00D46FDF" w:rsidP="00D46FDF">
            <w:pPr>
              <w:numPr>
                <w:ilvl w:val="3"/>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Negative values of </w:t>
            </w:r>
            <m:oMath>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oMath>
            <w:r w:rsidRPr="002839D5">
              <w:rPr>
                <w:rFonts w:eastAsia="Malgun Gothic"/>
                <w:bCs/>
                <w:szCs w:val="20"/>
                <w:lang w:eastAsia="zh-CN"/>
              </w:rPr>
              <w:t xml:space="preserve"> are not precluded.</w:t>
            </w:r>
          </w:p>
          <w:p w14:paraId="4955B6AF"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iCs/>
                <w:szCs w:val="20"/>
                <w:lang w:eastAsia="zh-CN"/>
              </w:rPr>
              <w:t xml:space="preserve">Equation 1-B: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e>
              </m:d>
              <m:r>
                <w:rPr>
                  <w:rFonts w:ascii="Cambria Math" w:eastAsia="SimSun" w:hAnsi="Cambria Math"/>
                  <w:szCs w:val="20"/>
                  <w:lang w:eastAsia="zh-CN"/>
                </w:rPr>
                <m:t>mod</m:t>
              </m:r>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BWP</m:t>
                  </m:r>
                </m:sub>
                <m:sup>
                  <m:r>
                    <w:rPr>
                      <w:rFonts w:ascii="Cambria Math" w:eastAsia="SimSun" w:hAnsi="Cambria Math"/>
                      <w:szCs w:val="20"/>
                      <w:lang w:eastAsia="zh-CN"/>
                    </w:rPr>
                    <m:t>size</m:t>
                  </m:r>
                </m:sup>
              </m:sSubSup>
            </m:oMath>
          </w:p>
          <w:p w14:paraId="784E3B87" w14:textId="77777777" w:rsidR="00D46FDF" w:rsidRPr="002839D5" w:rsidRDefault="00D46FDF" w:rsidP="00D46FDF">
            <w:pPr>
              <w:numPr>
                <w:ilvl w:val="2"/>
                <w:numId w:val="204"/>
              </w:numPr>
              <w:tabs>
                <w:tab w:val="left" w:pos="0"/>
              </w:tabs>
              <w:spacing w:after="0"/>
              <w:jc w:val="left"/>
              <w:rPr>
                <w:rFonts w:eastAsia="Malgun Gothic"/>
                <w:bCs/>
                <w:strike/>
                <w:szCs w:val="20"/>
                <w:lang w:eastAsia="zh-CN"/>
              </w:rPr>
            </w:pPr>
            <w:r w:rsidRPr="002839D5">
              <w:rPr>
                <w:rFonts w:eastAsia="Malgun Gothic"/>
                <w:bCs/>
                <w:iCs/>
                <w:szCs w:val="20"/>
                <w:lang w:eastAsia="zh-CN"/>
              </w:rPr>
              <w:t xml:space="preserve">Equation 1-C: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e>
              </m:d>
              <m:r>
                <w:rPr>
                  <w:rFonts w:ascii="Cambria Math" w:eastAsia="SimSun" w:hAnsi="Cambria Math"/>
                  <w:szCs w:val="20"/>
                  <w:lang w:eastAsia="zh-CN"/>
                </w:rPr>
                <m:t>mod</m:t>
              </m:r>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oMath>
          </w:p>
          <w:p w14:paraId="6C4E8FB8"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Equation 1-D: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offset</m:t>
                      </m:r>
                    </m:sub>
                    <m:sup>
                      <m:r>
                        <w:rPr>
                          <w:rFonts w:ascii="Cambria Math" w:eastAsia="SimSun" w:hAnsi="Cambria Math"/>
                          <w:szCs w:val="20"/>
                          <w:lang w:eastAsia="zh-CN"/>
                        </w:rPr>
                        <m:t>SBFD</m:t>
                      </m:r>
                    </m:sup>
                  </m:sSubSup>
                </m:e>
              </m:d>
              <m:r>
                <w:rPr>
                  <w:rFonts w:ascii="Cambria Math" w:eastAsia="SimSun" w:hAnsi="Cambria Math"/>
                  <w:szCs w:val="20"/>
                  <w:lang w:eastAsia="zh-CN"/>
                </w:rPr>
                <m:t>mod</m:t>
              </m:r>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oMath>
          </w:p>
          <w:p w14:paraId="1CEC726B"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Option 2: The starting PRB for PUSCH in SBFD symbol is determined according to one of the following </w:t>
            </w:r>
            <w:proofErr w:type="gramStart"/>
            <w:r w:rsidRPr="002839D5">
              <w:rPr>
                <w:rFonts w:eastAsia="Malgun Gothic"/>
                <w:bCs/>
                <w:szCs w:val="20"/>
                <w:lang w:eastAsia="zh-CN"/>
              </w:rPr>
              <w:t>equation</w:t>
            </w:r>
            <w:proofErr w:type="gramEnd"/>
            <w:r w:rsidRPr="002839D5">
              <w:rPr>
                <w:rFonts w:eastAsia="Malgun Gothic"/>
                <w:bCs/>
                <w:szCs w:val="20"/>
                <w:lang w:eastAsia="zh-CN"/>
              </w:rPr>
              <w:t>:</w:t>
            </w:r>
          </w:p>
          <w:p w14:paraId="35EE2DFE"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iCs/>
                <w:szCs w:val="20"/>
                <w:lang w:eastAsia="zh-CN"/>
              </w:rPr>
              <w:t xml:space="preserve">Equation 2-A: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+mod(</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d>
                <m:dPr>
                  <m:ctrlPr>
                    <w:rPr>
                      <w:rFonts w:ascii="Cambria Math" w:hAnsi="Cambria Math"/>
                      <w:bCs/>
                      <w:i/>
                      <w:iCs/>
                      <w:szCs w:val="20"/>
                    </w:rPr>
                  </m:ctrlPr>
                </m:dPr>
                <m:e>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PUSCH</m:t>
                      </m:r>
                    </m:sub>
                    <m:sup>
                      <m:r>
                        <w:rPr>
                          <w:rFonts w:ascii="Cambria Math" w:hAnsi="Cambria Math"/>
                          <w:szCs w:val="20"/>
                        </w:rPr>
                        <m:t>size</m:t>
                      </m:r>
                    </m:sup>
                  </m:sSubSup>
                </m:e>
              </m:d>
              <m:r>
                <w:rPr>
                  <w:rFonts w:ascii="Cambria Math" w:hAnsi="Cambria Math"/>
                  <w:szCs w:val="20"/>
                </w:rPr>
                <m:t>)</m:t>
              </m:r>
            </m:oMath>
          </w:p>
          <w:p w14:paraId="0D6728D1"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iCs/>
                <w:szCs w:val="20"/>
                <w:lang w:eastAsia="zh-CN"/>
              </w:rPr>
              <w:t xml:space="preserve">Equation 2-B: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+mod(</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r>
                <w:rPr>
                  <w:rFonts w:ascii="Cambria Math" w:hAnsi="Cambria Math"/>
                  <w:szCs w:val="20"/>
                </w:rPr>
                <m:t> )</m:t>
              </m:r>
            </m:oMath>
          </w:p>
          <w:p w14:paraId="49958E9A" w14:textId="77777777" w:rsidR="00D46FDF" w:rsidRPr="002839D5" w:rsidRDefault="00D46FDF" w:rsidP="00D46FDF">
            <w:pPr>
              <w:numPr>
                <w:ilvl w:val="2"/>
                <w:numId w:val="204"/>
              </w:numPr>
              <w:tabs>
                <w:tab w:val="left" w:pos="0"/>
              </w:tabs>
              <w:spacing w:after="0"/>
              <w:jc w:val="left"/>
              <w:rPr>
                <w:bCs/>
                <w:i/>
                <w:szCs w:val="20"/>
              </w:rPr>
            </w:pPr>
            <w:r w:rsidRPr="002839D5">
              <w:rPr>
                <w:rFonts w:eastAsia="Malgun Gothic"/>
                <w:bCs/>
                <w:iCs/>
                <w:szCs w:val="20"/>
                <w:lang w:eastAsia="zh-CN"/>
              </w:rPr>
              <w:t>Equation</w:t>
            </w:r>
            <w:r w:rsidRPr="002839D5">
              <w:rPr>
                <w:rFonts w:eastAsia="Malgun Gothic"/>
                <w:bCs/>
                <w:szCs w:val="20"/>
                <w:lang w:eastAsia="zh-CN"/>
              </w:rPr>
              <w:t xml:space="preserve"> 2-C: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oMath>
            <w:r w:rsidRPr="002839D5">
              <w:rPr>
                <w:bCs/>
                <w:i/>
                <w:iCs/>
                <w:szCs w:val="20"/>
              </w:rPr>
              <w:t xml:space="preserve"> = round(</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r w:rsidRPr="002839D5">
              <w:rPr>
                <w:bCs/>
                <w:i/>
                <w:iCs/>
                <w:szCs w:val="20"/>
              </w:rPr>
              <w:t xml:space="preserve">* </w:t>
            </w:r>
            <m:oMath>
              <m:f>
                <m:fPr>
                  <m:ctrlPr>
                    <w:rPr>
                      <w:rFonts w:ascii="Cambria Math" w:hAnsi="Cambria Math"/>
                      <w:bCs/>
                      <w:i/>
                      <w:szCs w:val="20"/>
                    </w:rPr>
                  </m:ctrlPr>
                </m:fPr>
                <m:num>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num>
                <m:den>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BWP</m:t>
                      </m:r>
                    </m:sub>
                    <m:sup>
                      <m:r>
                        <w:rPr>
                          <w:rFonts w:ascii="Cambria Math" w:eastAsia="SimSun" w:hAnsi="Cambria Math"/>
                          <w:szCs w:val="20"/>
                          <w:lang w:eastAsia="zh-CN"/>
                        </w:rPr>
                        <m:t>size</m:t>
                      </m:r>
                    </m:sup>
                  </m:sSubSup>
                </m:den>
              </m:f>
            </m:oMath>
            <w:r w:rsidRPr="002839D5">
              <w:rPr>
                <w:bCs/>
                <w:szCs w:val="20"/>
              </w:rPr>
              <w:t xml:space="preserve">) + </w:t>
            </w:r>
            <m:oMath>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oMath>
          </w:p>
          <w:p w14:paraId="098C7806" w14:textId="77777777" w:rsidR="00D46FDF" w:rsidRPr="002839D5" w:rsidRDefault="00D46FDF" w:rsidP="00D46FDF">
            <w:pPr>
              <w:numPr>
                <w:ilvl w:val="2"/>
                <w:numId w:val="204"/>
              </w:numPr>
              <w:tabs>
                <w:tab w:val="left" w:pos="0"/>
              </w:tabs>
              <w:spacing w:after="0"/>
              <w:jc w:val="left"/>
              <w:rPr>
                <w:bCs/>
                <w:i/>
                <w:szCs w:val="20"/>
              </w:rPr>
            </w:pPr>
            <w:r w:rsidRPr="002839D5">
              <w:rPr>
                <w:rFonts w:eastAsia="Malgun Gothic"/>
                <w:bCs/>
                <w:iCs/>
                <w:szCs w:val="20"/>
                <w:lang w:eastAsia="zh-CN"/>
              </w:rPr>
              <w:t xml:space="preserve">Equation 2-D: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p>
          <w:p w14:paraId="6CE53BFE"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iCs/>
                <w:szCs w:val="20"/>
                <w:lang w:eastAsia="zh-CN"/>
              </w:rPr>
              <w:t>The variables are defined as follows:</w:t>
            </w:r>
          </w:p>
          <w:p w14:paraId="313B79DB"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oMath>
            <w:r w:rsidR="00D46FDF" w:rsidRPr="002839D5">
              <w:rPr>
                <w:rFonts w:eastAsia="Malgun Gothic"/>
                <w:bCs/>
                <w:iCs/>
                <w:szCs w:val="20"/>
                <w:lang w:eastAsia="zh-CN"/>
              </w:rPr>
              <w:t xml:space="preserve"> is the starting PRB index of PUSCH in SBFD symbol </w:t>
            </w:r>
            <w:r w:rsidR="00D46FDF" w:rsidRPr="002839D5">
              <w:rPr>
                <w:rFonts w:eastAsia="SimSun"/>
                <w:bCs/>
                <w:szCs w:val="20"/>
                <w:lang w:eastAsia="zh-CN"/>
              </w:rPr>
              <w:t>with reference to the start of UL active BWP</w:t>
            </w:r>
          </w:p>
          <w:p w14:paraId="51BEA6B1"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r w:rsidR="00D46FDF" w:rsidRPr="002839D5">
              <w:rPr>
                <w:rFonts w:eastAsia="Malgun Gothic"/>
                <w:bCs/>
                <w:iCs/>
                <w:szCs w:val="20"/>
                <w:lang w:eastAsia="zh-CN"/>
              </w:rPr>
              <w:t xml:space="preserve"> is the starting PRB index of PUSCH in non-SBFD symbol </w:t>
            </w:r>
            <w:r w:rsidR="00D46FDF" w:rsidRPr="002839D5">
              <w:rPr>
                <w:rFonts w:eastAsia="SimSun"/>
                <w:bCs/>
                <w:szCs w:val="20"/>
                <w:lang w:eastAsia="zh-CN"/>
              </w:rPr>
              <w:t>with reference to the start of UL active BWP</w:t>
            </w:r>
          </w:p>
          <w:p w14:paraId="1A0DAFDE"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oMath>
            <w:r w:rsidR="00D46FDF" w:rsidRPr="002839D5">
              <w:rPr>
                <w:rFonts w:eastAsia="Malgun Gothic"/>
                <w:bCs/>
                <w:iCs/>
                <w:szCs w:val="20"/>
                <w:lang w:eastAsia="zh-CN"/>
              </w:rPr>
              <w:t xml:space="preserve"> is the starting PRB index of UL usable PRBs</w:t>
            </w:r>
            <w:r w:rsidR="00D46FDF" w:rsidRPr="002839D5">
              <w:rPr>
                <w:rFonts w:eastAsia="SimSun"/>
                <w:bCs/>
                <w:szCs w:val="20"/>
                <w:lang w:eastAsia="zh-CN"/>
              </w:rPr>
              <w:t xml:space="preserve"> with reference to the start of UL active BWP</w:t>
            </w:r>
          </w:p>
          <w:p w14:paraId="1A2089C7"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BWP</m:t>
                  </m:r>
                </m:sub>
                <m:sup>
                  <m:r>
                    <w:rPr>
                      <w:rFonts w:ascii="Cambria Math" w:eastAsia="SimSun" w:hAnsi="Cambria Math"/>
                      <w:szCs w:val="20"/>
                      <w:lang w:eastAsia="zh-CN"/>
                    </w:rPr>
                    <m:t>size</m:t>
                  </m:r>
                </m:sup>
              </m:sSubSup>
            </m:oMath>
            <w:r w:rsidR="00D46FDF" w:rsidRPr="002839D5">
              <w:rPr>
                <w:rFonts w:eastAsia="Malgun Gothic"/>
                <w:bCs/>
                <w:szCs w:val="20"/>
                <w:lang w:eastAsia="zh-CN"/>
              </w:rPr>
              <w:t xml:space="preserve"> is the number of PRBs of UL BWP</w:t>
            </w:r>
          </w:p>
          <w:p w14:paraId="6D525E9F"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szCs w:val="20"/>
                    </w:rPr>
                  </m:ctrlPr>
                </m:sSubSupPr>
                <m:e>
                  <m:r>
                    <w:rPr>
                      <w:rFonts w:ascii="Cambria Math" w:eastAsia="SimSun" w:hAnsi="Cambria Math"/>
                      <w:szCs w:val="20"/>
                      <w:lang w:eastAsia="zh-CN"/>
                    </w:rPr>
                    <m:t>N</m:t>
                  </m:r>
                </m:e>
                <m:sub>
                  <m:r>
                    <w:rPr>
                      <w:rFonts w:ascii="Cambria Math" w:eastAsia="SimSun" w:hAnsi="Cambria Math"/>
                      <w:szCs w:val="20"/>
                      <w:lang w:eastAsia="zh-CN"/>
                    </w:rPr>
                    <m:t>UL SB</m:t>
                  </m:r>
                </m:sub>
                <m:sup>
                  <m:r>
                    <w:rPr>
                      <w:rFonts w:ascii="Cambria Math" w:eastAsia="SimSun" w:hAnsi="Cambria Math"/>
                      <w:szCs w:val="20"/>
                      <w:lang w:eastAsia="zh-CN"/>
                    </w:rPr>
                    <m:t>size</m:t>
                  </m:r>
                </m:sup>
              </m:sSubSup>
            </m:oMath>
            <w:r w:rsidR="00D46FDF" w:rsidRPr="002839D5">
              <w:rPr>
                <w:rFonts w:eastAsia="Malgun Gothic"/>
                <w:bCs/>
                <w:szCs w:val="20"/>
                <w:lang w:eastAsia="zh-CN"/>
              </w:rPr>
              <w:t xml:space="preserve"> is the number of PRBs of UL usable PRBs</w:t>
            </w:r>
          </w:p>
          <w:p w14:paraId="0C04F6F8" w14:textId="77777777" w:rsidR="00D46FDF" w:rsidRPr="002839D5" w:rsidRDefault="00000000" w:rsidP="00D46FDF">
            <w:pPr>
              <w:numPr>
                <w:ilvl w:val="2"/>
                <w:numId w:val="204"/>
              </w:numPr>
              <w:tabs>
                <w:tab w:val="left" w:pos="0"/>
              </w:tabs>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PUSCH</m:t>
                  </m:r>
                </m:sub>
                <m:sup>
                  <m:r>
                    <w:rPr>
                      <w:rFonts w:ascii="Cambria Math" w:hAnsi="Cambria Math"/>
                      <w:szCs w:val="20"/>
                    </w:rPr>
                    <m:t>size</m:t>
                  </m:r>
                </m:sup>
              </m:sSubSup>
              <m:r>
                <w:rPr>
                  <w:rFonts w:ascii="Cambria Math" w:hAnsi="Cambria Math"/>
                  <w:szCs w:val="20"/>
                </w:rPr>
                <m:t xml:space="preserve"> </m:t>
              </m:r>
            </m:oMath>
            <w:r w:rsidR="00D46FDF" w:rsidRPr="002839D5">
              <w:rPr>
                <w:rFonts w:eastAsia="Malgun Gothic"/>
                <w:bCs/>
                <w:iCs/>
                <w:szCs w:val="20"/>
                <w:lang w:eastAsia="zh-CN"/>
              </w:rPr>
              <w:t>is the number of PRBs for PUSCH transmissions</w:t>
            </w:r>
          </w:p>
          <w:p w14:paraId="35834FA7"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No additional configuration/indication to enable/disable whether to apply </w:t>
            </w:r>
            <m:oMath>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SBFD</m:t>
                  </m:r>
                </m:sub>
                <m:sup>
                  <m:r>
                    <w:rPr>
                      <w:rFonts w:ascii="Cambria Math" w:eastAsia="SimSun" w:hAnsi="Cambria Math"/>
                      <w:szCs w:val="20"/>
                      <w:lang w:eastAsia="zh-CN"/>
                    </w:rPr>
                    <m:t>offset</m:t>
                  </m:r>
                </m:sup>
              </m:sSubSup>
            </m:oMath>
            <w:r w:rsidRPr="002839D5">
              <w:rPr>
                <w:rFonts w:eastAsia="Malgun Gothic"/>
                <w:bCs/>
                <w:szCs w:val="20"/>
                <w:lang w:eastAsia="zh-CN"/>
              </w:rPr>
              <w:t xml:space="preserve"> in SBFD symbols.</w:t>
            </w:r>
          </w:p>
          <w:p w14:paraId="09937F0E" w14:textId="77777777" w:rsidR="00D46FDF" w:rsidRPr="002839D5" w:rsidRDefault="00D46FDF" w:rsidP="00D46FDF">
            <w:pPr>
              <w:numPr>
                <w:ilvl w:val="2"/>
                <w:numId w:val="204"/>
              </w:numPr>
              <w:tabs>
                <w:tab w:val="left" w:pos="0"/>
              </w:tabs>
              <w:spacing w:after="0"/>
              <w:jc w:val="left"/>
              <w:rPr>
                <w:rFonts w:eastAsia="Malgun Gothic"/>
                <w:bCs/>
                <w:szCs w:val="20"/>
                <w:lang w:eastAsia="zh-CN"/>
              </w:rPr>
            </w:pPr>
            <w:r w:rsidRPr="002839D5">
              <w:rPr>
                <w:rFonts w:eastAsia="Malgun Gothic"/>
                <w:bCs/>
                <w:szCs w:val="20"/>
                <w:lang w:eastAsia="zh-CN"/>
              </w:rPr>
              <w:lastRenderedPageBreak/>
              <w:t>FFS: Condition to enable/disable</w:t>
            </w:r>
          </w:p>
          <w:p w14:paraId="7A7DF733"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 xml:space="preserve">UE does not expect that the PRBs for PUSCH transmissions in SBFD symbols after applying </w:t>
            </w:r>
            <m:oMath>
              <m:sSubSup>
                <m:sSubSupPr>
                  <m:ctrlPr>
                    <w:rPr>
                      <w:rFonts w:ascii="Cambria Math" w:hAnsi="Cambria Math"/>
                      <w:bCs/>
                      <w:szCs w:val="20"/>
                    </w:rPr>
                  </m:ctrlPr>
                </m:sSubSupPr>
                <m:e>
                  <m:r>
                    <w:rPr>
                      <w:rFonts w:ascii="Cambria Math" w:eastAsia="SimSun" w:hAnsi="Cambria Math"/>
                      <w:szCs w:val="20"/>
                      <w:lang w:eastAsia="zh-CN"/>
                    </w:rPr>
                    <m:t>RB</m:t>
                  </m:r>
                </m:e>
                <m:sub>
                  <m:r>
                    <w:rPr>
                      <w:rFonts w:ascii="Cambria Math" w:eastAsia="SimSun" w:hAnsi="Cambria Math"/>
                      <w:szCs w:val="20"/>
                      <w:lang w:eastAsia="zh-CN"/>
                    </w:rPr>
                    <m:t>SBFD</m:t>
                  </m:r>
                </m:sub>
                <m:sup>
                  <m:r>
                    <w:rPr>
                      <w:rFonts w:ascii="Cambria Math" w:eastAsia="SimSun" w:hAnsi="Cambria Math"/>
                      <w:szCs w:val="20"/>
                      <w:lang w:eastAsia="zh-CN"/>
                    </w:rPr>
                    <m:t>offset</m:t>
                  </m:r>
                </m:sup>
              </m:sSubSup>
            </m:oMath>
            <w:r w:rsidRPr="002839D5">
              <w:rPr>
                <w:rFonts w:eastAsia="Malgun Gothic"/>
                <w:bCs/>
                <w:szCs w:val="20"/>
                <w:lang w:eastAsia="zh-CN"/>
              </w:rPr>
              <w:t xml:space="preserve"> to be overlapped with PRBs outside UL usable PRBs.</w:t>
            </w:r>
          </w:p>
          <w:p w14:paraId="4D816BCB"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It applies at least to RA type 1. FFS for RA type 0.</w:t>
            </w:r>
          </w:p>
          <w:p w14:paraId="791125C8" w14:textId="77777777" w:rsidR="00D46FDF" w:rsidRPr="002839D5" w:rsidRDefault="00D46FDF" w:rsidP="00D46FDF">
            <w:pPr>
              <w:numPr>
                <w:ilvl w:val="1"/>
                <w:numId w:val="204"/>
              </w:numPr>
              <w:tabs>
                <w:tab w:val="left" w:pos="0"/>
              </w:tabs>
              <w:spacing w:after="0"/>
              <w:jc w:val="left"/>
              <w:rPr>
                <w:rFonts w:eastAsia="Malgun Gothic"/>
                <w:bCs/>
                <w:szCs w:val="20"/>
                <w:lang w:eastAsia="zh-CN"/>
              </w:rPr>
            </w:pPr>
            <w:r w:rsidRPr="002839D5">
              <w:rPr>
                <w:rFonts w:eastAsia="Malgun Gothic"/>
                <w:bCs/>
                <w:szCs w:val="20"/>
                <w:lang w:eastAsia="zh-CN"/>
              </w:rPr>
              <w:t>Note: Other equations are not precluded.</w:t>
            </w:r>
          </w:p>
          <w:p w14:paraId="5342C792" w14:textId="77777777" w:rsidR="00D46FDF" w:rsidRDefault="00D46FDF" w:rsidP="00937902">
            <w:pPr>
              <w:rPr>
                <w:rFonts w:cstheme="minorHAnsi"/>
                <w:szCs w:val="20"/>
              </w:rPr>
            </w:pPr>
          </w:p>
          <w:p w14:paraId="2C831022" w14:textId="48A0C39A" w:rsidR="00D46FDF" w:rsidRDefault="00D46FDF" w:rsidP="00D46FDF">
            <w:pPr>
              <w:rPr>
                <w:rFonts w:eastAsiaTheme="minorEastAsia"/>
                <w:b/>
                <w:lang w:eastAsia="zh-CN"/>
              </w:rPr>
            </w:pPr>
            <w:r w:rsidRPr="006D331D">
              <w:rPr>
                <w:rFonts w:eastAsiaTheme="minorEastAsia" w:hint="eastAsia"/>
                <w:b/>
                <w:highlight w:val="green"/>
                <w:lang w:eastAsia="zh-CN"/>
              </w:rPr>
              <w:t>Agreement</w:t>
            </w:r>
          </w:p>
          <w:p w14:paraId="3B0EBFB8" w14:textId="77777777" w:rsidR="00D46FDF" w:rsidRPr="00C73605" w:rsidRDefault="00D46FDF" w:rsidP="00D46FDF">
            <w:pPr>
              <w:rPr>
                <w:rFonts w:eastAsiaTheme="minorEastAsia"/>
                <w:lang w:eastAsia="zh-CN"/>
              </w:rPr>
            </w:pPr>
            <w:r w:rsidRPr="00C73605">
              <w:rPr>
                <w:rFonts w:eastAsia="Malgun Gothic"/>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C73605">
              <w:rPr>
                <w:rFonts w:eastAsia="Malgun Gothic"/>
                <w:lang w:eastAsia="zh-CN"/>
              </w:rPr>
              <w:t>TBoMS</w:t>
            </w:r>
            <w:proofErr w:type="spellEnd"/>
            <w:r w:rsidRPr="00C73605">
              <w:rPr>
                <w:rFonts w:eastAsia="Malgun Gothic"/>
                <w:lang w:eastAsia="zh-CN"/>
              </w:rPr>
              <w:t xml:space="preserve"> across SBFD symbols and non-SBFD symbols</w:t>
            </w:r>
            <w:r w:rsidRPr="00C73605">
              <w:t xml:space="preserve"> </w:t>
            </w:r>
            <w:r w:rsidRPr="00C73605">
              <w:rPr>
                <w:rFonts w:eastAsia="Malgun Gothic"/>
                <w:lang w:eastAsia="zh-CN"/>
              </w:rPr>
              <w:t>in different slots, where each transmission within a slot has either all SBFD or all non-SBFD symbols (i.e. Configuration 2)</w:t>
            </w:r>
            <w:r w:rsidRPr="00C73605">
              <w:rPr>
                <w:rFonts w:eastAsiaTheme="minorEastAsia"/>
                <w:lang w:eastAsia="zh-CN"/>
              </w:rPr>
              <w:t xml:space="preserve">, </w:t>
            </w:r>
            <w:r w:rsidRPr="00C73605">
              <w:rPr>
                <w:rFonts w:eastAsia="Malgun Gothic"/>
                <w:lang w:eastAsia="zh-CN"/>
              </w:rPr>
              <w:t>for determining starting PRB for PUSCH transmissions in SBFD symbols</w:t>
            </w:r>
            <w:r w:rsidRPr="00C73605">
              <w:rPr>
                <w:rFonts w:eastAsiaTheme="minorEastAsia"/>
                <w:lang w:eastAsia="zh-CN"/>
              </w:rPr>
              <w:t>,</w:t>
            </w:r>
          </w:p>
          <w:p w14:paraId="3FDDC7BE" w14:textId="77777777" w:rsidR="00D46FDF" w:rsidRPr="00C73605" w:rsidRDefault="00D46FDF" w:rsidP="00D46FDF">
            <w:pPr>
              <w:numPr>
                <w:ilvl w:val="0"/>
                <w:numId w:val="49"/>
              </w:numPr>
              <w:spacing w:after="0"/>
              <w:jc w:val="left"/>
              <w:rPr>
                <w:rFonts w:eastAsia="Malgun Gothic"/>
                <w:lang w:eastAsia="zh-CN"/>
              </w:rPr>
            </w:pPr>
            <w:r w:rsidRPr="00C73605">
              <w:rPr>
                <w:rFonts w:eastAsia="Malgun Gothic"/>
                <w:lang w:eastAsia="zh-CN"/>
              </w:rPr>
              <w:t xml:space="preserve">Equation 1-C2: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2D61C6C1" w14:textId="77777777" w:rsidR="00D46FDF" w:rsidRDefault="00D46FDF" w:rsidP="00D46FDF">
            <w:pPr>
              <w:rPr>
                <w:rFonts w:eastAsia="Malgun Gothic"/>
              </w:rPr>
            </w:pPr>
            <w:r w:rsidRPr="00C73605">
              <w:rPr>
                <w:rFonts w:eastAsia="Malgun Gothic"/>
              </w:rPr>
              <w:t xml:space="preserve">If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C73605">
              <w:rPr>
                <w:rFonts w:eastAsia="Malgun Gothic"/>
              </w:rPr>
              <w:t xml:space="preserve"> is not configured, it is zero</w:t>
            </w:r>
          </w:p>
          <w:p w14:paraId="3C98BFA5" w14:textId="77777777" w:rsidR="00D46FDF" w:rsidRPr="00937902" w:rsidRDefault="00D46FDF" w:rsidP="00D46FDF">
            <w:pPr>
              <w:rPr>
                <w:rFonts w:cstheme="minorHAnsi"/>
                <w:szCs w:val="20"/>
              </w:rPr>
            </w:pPr>
            <w:r w:rsidRPr="00FA61B3">
              <w:rPr>
                <w:rFonts w:cstheme="minorHAnsi"/>
                <w:b/>
                <w:bCs/>
                <w:szCs w:val="20"/>
                <w:highlight w:val="green"/>
              </w:rPr>
              <w:t>Agreement</w:t>
            </w:r>
          </w:p>
          <w:p w14:paraId="4AFCEFE3" w14:textId="77777777" w:rsidR="00D46FDF" w:rsidRPr="00937902" w:rsidRDefault="00D46FDF" w:rsidP="00D46FDF">
            <w:pPr>
              <w:rPr>
                <w:rFonts w:cstheme="minorHAnsi"/>
                <w:szCs w:val="20"/>
              </w:rPr>
            </w:pPr>
            <w:r w:rsidRPr="00937902">
              <w:rPr>
                <w:rFonts w:cstheme="minorHAnsi"/>
                <w:szCs w:val="20"/>
              </w:rPr>
              <w:t xml:space="preserve">For PUSCH transmissions with Configuration 2, </w:t>
            </w:r>
            <w:r w:rsidRPr="00C73605">
              <w:rPr>
                <w:rFonts w:cstheme="minorHAnsi"/>
                <w:szCs w:val="20"/>
                <w:highlight w:val="cyan"/>
              </w:rPr>
              <w:t>the determination of PRBs (starting PRB)</w:t>
            </w:r>
            <w:r w:rsidRPr="00937902">
              <w:rPr>
                <w:rFonts w:cstheme="minorHAnsi"/>
                <w:szCs w:val="20"/>
              </w:rPr>
              <w:t xml:space="preserve"> in SBFD symbols for RA type 0 is the same as that for RA type 1 without additional optimization.</w:t>
            </w:r>
          </w:p>
          <w:p w14:paraId="3B71EA6E" w14:textId="648BB439" w:rsidR="00D46FDF" w:rsidRDefault="00D46FDF" w:rsidP="00D46FDF">
            <w:pPr>
              <w:rPr>
                <w:rFonts w:cstheme="minorHAnsi"/>
                <w:szCs w:val="20"/>
              </w:rPr>
            </w:pPr>
            <w:r w:rsidRPr="00937902">
              <w:rPr>
                <w:rFonts w:cstheme="minorHAnsi"/>
                <w:szCs w:val="20"/>
              </w:rPr>
              <w:t>-</w:t>
            </w:r>
            <w:r w:rsidRPr="00937902">
              <w:rPr>
                <w:rFonts w:cstheme="minorHAnsi"/>
                <w:szCs w:val="20"/>
              </w:rPr>
              <w:tab/>
            </w:r>
            <w:r w:rsidRPr="00C73605">
              <w:rPr>
                <w:rFonts w:cstheme="minorHAnsi"/>
                <w:szCs w:val="20"/>
                <w:highlight w:val="cyan"/>
              </w:rPr>
              <w:t>Number PRBs follow existing RAN1 agreement.</w:t>
            </w:r>
          </w:p>
        </w:tc>
      </w:tr>
    </w:tbl>
    <w:p w14:paraId="0367748F" w14:textId="77777777" w:rsidR="00937902" w:rsidRDefault="00937902" w:rsidP="00937902">
      <w:pPr>
        <w:rPr>
          <w:rFonts w:cstheme="minorHAnsi"/>
          <w:szCs w:val="20"/>
        </w:rPr>
      </w:pPr>
    </w:p>
    <w:p w14:paraId="1D33FC83" w14:textId="3B6173FC" w:rsidR="000C48F6" w:rsidRDefault="00D46FDF" w:rsidP="00155F48">
      <w:pPr>
        <w:rPr>
          <w:rFonts w:cstheme="minorHAnsi"/>
          <w:szCs w:val="20"/>
        </w:rPr>
      </w:pPr>
      <w:r>
        <w:rPr>
          <w:rFonts w:cstheme="minorHAnsi"/>
          <w:szCs w:val="20"/>
        </w:rPr>
        <w:t xml:space="preserve">Unlike RA Type 1, RA Type 0 doesn’t use start and length to allocate the resource. In addition, the resources counting from the start RB is non-contiguous. </w:t>
      </w:r>
      <w:r w:rsidR="00155F48">
        <w:rPr>
          <w:rFonts w:cstheme="minorHAnsi"/>
          <w:szCs w:val="20"/>
        </w:rPr>
        <w:t xml:space="preserve">Without the definition of length (and </w:t>
      </w:r>
      <w:proofErr w:type="gramStart"/>
      <w:r w:rsidR="00155F48">
        <w:rPr>
          <w:rFonts w:cstheme="minorHAnsi"/>
          <w:szCs w:val="20"/>
        </w:rPr>
        <w:t>take into account</w:t>
      </w:r>
      <w:proofErr w:type="gramEnd"/>
      <w:r w:rsidR="00155F48">
        <w:rPr>
          <w:rFonts w:cstheme="minorHAnsi"/>
          <w:szCs w:val="20"/>
        </w:rPr>
        <w:t xml:space="preserve"> the non-contiguous allocated resources), it’s not straightforward to specify the location of the non-contiguous allocated resources in SBFD symbols</w:t>
      </w:r>
      <w:r w:rsidR="000C48F6">
        <w:rPr>
          <w:rFonts w:cstheme="minorHAnsi"/>
          <w:szCs w:val="20"/>
        </w:rPr>
        <w:t xml:space="preserve"> for RA Type 0</w:t>
      </w:r>
      <w:r w:rsidR="00155F48">
        <w:rPr>
          <w:rFonts w:cstheme="minorHAnsi"/>
          <w:szCs w:val="20"/>
        </w:rPr>
        <w:t>.</w:t>
      </w:r>
    </w:p>
    <w:p w14:paraId="114D2924" w14:textId="0D885796" w:rsidR="000C48F6" w:rsidRDefault="000C48F6" w:rsidP="00C73605">
      <w:pPr>
        <w:pStyle w:val="Observation"/>
        <w:ind w:left="0" w:firstLine="0"/>
      </w:pPr>
      <w:bookmarkStart w:id="134" w:name="_Toc197680735"/>
      <w:r>
        <w:rPr>
          <w:rFonts w:cstheme="minorHAnsi"/>
          <w:szCs w:val="20"/>
        </w:rPr>
        <w:t xml:space="preserve">Without the definition of length (and </w:t>
      </w:r>
      <w:proofErr w:type="gramStart"/>
      <w:r>
        <w:rPr>
          <w:rFonts w:cstheme="minorHAnsi"/>
          <w:szCs w:val="20"/>
        </w:rPr>
        <w:t>take into account</w:t>
      </w:r>
      <w:proofErr w:type="gramEnd"/>
      <w:r>
        <w:rPr>
          <w:rFonts w:cstheme="minorHAnsi"/>
          <w:szCs w:val="20"/>
        </w:rPr>
        <w:t xml:space="preserve"> the non-contiguous allocated resources), it’s not straightforward to specify the location of the non-contiguous allocated resources in SBFD symbols for RA Type 0.</w:t>
      </w:r>
      <w:bookmarkEnd w:id="134"/>
    </w:p>
    <w:p w14:paraId="7F0CA22A" w14:textId="786E8259" w:rsidR="00937902" w:rsidRDefault="000C48F6" w:rsidP="00C73605">
      <w:pPr>
        <w:rPr>
          <w:rFonts w:cstheme="minorHAnsi"/>
          <w:szCs w:val="20"/>
        </w:rPr>
      </w:pPr>
      <w:r>
        <w:rPr>
          <w:rFonts w:cstheme="minorHAnsi"/>
          <w:szCs w:val="20"/>
        </w:rPr>
        <w:t>To capture the above agreement for RA type 0, t</w:t>
      </w:r>
      <w:r w:rsidR="00155F48">
        <w:rPr>
          <w:rFonts w:cstheme="minorHAnsi"/>
          <w:szCs w:val="20"/>
        </w:rPr>
        <w:t>he editor proposed the following text in the first draft CR:</w:t>
      </w:r>
    </w:p>
    <w:tbl>
      <w:tblPr>
        <w:tblStyle w:val="TableGrid"/>
        <w:tblW w:w="0" w:type="auto"/>
        <w:tblLook w:val="04A0" w:firstRow="1" w:lastRow="0" w:firstColumn="1" w:lastColumn="0" w:noHBand="0" w:noVBand="1"/>
      </w:tblPr>
      <w:tblGrid>
        <w:gridCol w:w="9629"/>
      </w:tblGrid>
      <w:tr w:rsidR="00937902" w14:paraId="79B3D4E3" w14:textId="77777777" w:rsidTr="00937902">
        <w:tc>
          <w:tcPr>
            <w:tcW w:w="9629" w:type="dxa"/>
          </w:tcPr>
          <w:p w14:paraId="1985811B" w14:textId="77777777" w:rsidR="00937902" w:rsidRPr="00155F48" w:rsidRDefault="00937902" w:rsidP="00C73605">
            <w:pPr>
              <w:pStyle w:val="ListParagraph"/>
              <w:numPr>
                <w:ilvl w:val="0"/>
                <w:numId w:val="0"/>
              </w:numPr>
              <w:spacing w:after="160" w:line="259" w:lineRule="auto"/>
              <w:ind w:left="567"/>
              <w:rPr>
                <w:color w:val="000000"/>
                <w:lang w:val="en-GB"/>
              </w:rPr>
            </w:pPr>
            <w:r w:rsidRPr="003363F3">
              <w:rPr>
                <w:highlight w:val="yellow"/>
                <w:lang w:val="x-none"/>
              </w:rPr>
              <w:t>[</w:t>
            </w:r>
            <w:r>
              <w:rPr>
                <w:color w:val="000000"/>
                <w:lang w:val="en-GB"/>
              </w:rPr>
              <w:t>If the</w:t>
            </w:r>
            <w:r w:rsidRPr="00D43DF3">
              <w:rPr>
                <w:color w:val="000000"/>
                <w:lang w:val="en-GB"/>
              </w:rPr>
              <w:t xml:space="preserve"> UE</w:t>
            </w:r>
            <w:r>
              <w:rPr>
                <w:color w:val="000000"/>
                <w:lang w:val="en-GB"/>
              </w:rPr>
              <w:t xml:space="preserve"> is</w:t>
            </w:r>
            <w:r w:rsidRPr="00D43DF3">
              <w:rPr>
                <w:color w:val="000000"/>
                <w:lang w:val="en-GB"/>
              </w:rPr>
              <w:t xml:space="preserve"> configured with [</w:t>
            </w:r>
            <w:r w:rsidRPr="00D43DF3">
              <w:rPr>
                <w:i/>
                <w:color w:val="000000"/>
              </w:rPr>
              <w:t>sbfd-Configuration2-Transmission</w:t>
            </w:r>
            <w:r w:rsidRPr="00D43DF3">
              <w:rPr>
                <w:color w:val="000000"/>
              </w:rPr>
              <w:t>]</w:t>
            </w:r>
            <w:r>
              <w:rPr>
                <w:color w:val="000000"/>
                <w:lang w:val="en-GB"/>
              </w:rPr>
              <w:t>,</w:t>
            </w:r>
            <w:r w:rsidRPr="00D43DF3">
              <w:rPr>
                <w:color w:val="000000"/>
                <w:lang w:val="en-GB"/>
              </w:rPr>
              <w:t xml:space="preserve"> if the UE is scheduled with PUSCH transmission occasions across SBFD </w:t>
            </w:r>
            <w:r w:rsidRPr="00155F48">
              <w:rPr>
                <w:color w:val="000000"/>
                <w:lang w:val="en-GB"/>
              </w:rPr>
              <w:t xml:space="preserve">and </w:t>
            </w:r>
            <w:r w:rsidRPr="00C73605">
              <w:rPr>
                <w:color w:val="000000"/>
                <w:lang w:val="en-GB"/>
              </w:rPr>
              <w:t>non-SBFD</w:t>
            </w:r>
            <w:r w:rsidRPr="00155F48">
              <w:rPr>
                <w:color w:val="000000"/>
                <w:lang w:val="en-GB"/>
              </w:rPr>
              <w:t xml:space="preserve"> symbols in different slots or if the UE is scheduled with PUSCH transmission occasions across SBFD and </w:t>
            </w:r>
            <w:r w:rsidRPr="00C73605">
              <w:rPr>
                <w:color w:val="000000"/>
                <w:lang w:val="en-GB"/>
              </w:rPr>
              <w:t>non-SBFD</w:t>
            </w:r>
            <w:r w:rsidRPr="00155F48">
              <w:rPr>
                <w:color w:val="000000"/>
                <w:lang w:val="en-GB"/>
              </w:rPr>
              <w:t xml:space="preserve"> symbols within a slot for PUSCH repetition type B, the resource allocation of type 0 for PUSCH transmission occasions in </w:t>
            </w:r>
            <w:r w:rsidRPr="00C73605">
              <w:rPr>
                <w:color w:val="000000"/>
                <w:lang w:val="en-GB"/>
              </w:rPr>
              <w:t>non-SBFD</w:t>
            </w:r>
            <w:r w:rsidRPr="00155F48">
              <w:rPr>
                <w:color w:val="000000"/>
                <w:lang w:val="en-GB"/>
              </w:rPr>
              <w:t xml:space="preserve"> symbols is provided by the bitmap, while for each allocated RBG for PUSCH transmission occasions in SBFD symbols,</w:t>
            </w:r>
          </w:p>
          <w:p w14:paraId="31B69B50" w14:textId="77777777" w:rsidR="00937902" w:rsidRPr="003F700E" w:rsidRDefault="00937902" w:rsidP="00937902">
            <w:pPr>
              <w:ind w:left="851" w:hanging="284"/>
              <w:rPr>
                <w:color w:val="000000"/>
              </w:rPr>
            </w:pPr>
            <w:r w:rsidRPr="00155F48">
              <w:rPr>
                <w:lang w:val="x-none"/>
              </w:rPr>
              <w:t>-</w:t>
            </w:r>
            <w:r w:rsidRPr="00155F48">
              <w:rPr>
                <w:lang w:val="x-none"/>
              </w:rPr>
              <w:tab/>
            </w:r>
            <w:r w:rsidRPr="00155F48">
              <w:rPr>
                <w:color w:val="000000"/>
              </w:rPr>
              <w:t xml:space="preserve">RBG size is the same as RBG size for PUSCH transmission occasions in </w:t>
            </w:r>
            <w:r w:rsidRPr="00C73605">
              <w:rPr>
                <w:color w:val="000000"/>
              </w:rPr>
              <w:t>non-SBFD</w:t>
            </w:r>
            <w:r w:rsidRPr="003F700E">
              <w:rPr>
                <w:color w:val="000000"/>
              </w:rPr>
              <w:t xml:space="preserve"> symbols.</w:t>
            </w:r>
          </w:p>
          <w:p w14:paraId="45710FDF" w14:textId="1AFAC275" w:rsidR="00937902" w:rsidRPr="003F700E" w:rsidRDefault="00937902" w:rsidP="00937902">
            <w:pPr>
              <w:ind w:left="851" w:hanging="283"/>
              <w:rPr>
                <w:color w:val="000000"/>
              </w:rPr>
            </w:pPr>
            <w:r w:rsidRPr="00E5578D">
              <w:rPr>
                <w:lang w:val="x-none"/>
              </w:rPr>
              <w:t>-</w:t>
            </w:r>
            <w:r w:rsidRPr="00E5578D">
              <w:rPr>
                <w:lang w:val="x-none"/>
              </w:rPr>
              <w:tab/>
            </w:r>
            <w:r w:rsidRPr="003F700E">
              <w:rPr>
                <w:color w:val="000000"/>
              </w:rPr>
              <w:t xml:space="preserve">The starting resource block </w:t>
            </w:r>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3F700E">
              <w:t>for the RBG</w:t>
            </w:r>
            <w:r w:rsidRPr="003F700E">
              <w:rPr>
                <w:color w:val="000000"/>
                <w:lang w:eastAsia="en-GB"/>
              </w:rPr>
              <w:t xml:space="preserve"> is defined by:</w:t>
            </w:r>
          </w:p>
          <w:p w14:paraId="1D7AC69D" w14:textId="77777777" w:rsidR="00937902" w:rsidRPr="0036062B" w:rsidRDefault="00000000" w:rsidP="00C73605">
            <w:pPr>
              <w:pStyle w:val="ListParagraph"/>
              <w:numPr>
                <w:ilvl w:val="0"/>
                <w:numId w:val="0"/>
              </w:numPr>
              <w:spacing w:after="180"/>
              <w:ind w:left="1080"/>
              <w:rPr>
                <w:color w:val="000000"/>
                <w:lang w:val="en-GB"/>
              </w:rPr>
            </w:pPr>
            <m:oMathPara>
              <m:oMath>
                <m:sSubSup>
                  <m:sSubSupPr>
                    <m:ctrlPr>
                      <w:rPr>
                        <w:rFonts w:ascii="Cambria Math" w:hAnsi="Cambria Math" w:cs="Times"/>
                        <w:i/>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r>
                      <w:rPr>
                        <w:rFonts w:ascii="Cambria Math"/>
                        <w:color w:val="000000"/>
                        <w:lang w:val="en-GB" w:eastAsia="en-GB"/>
                      </w:rPr>
                      <m:t>R</m:t>
                    </m:r>
                    <m:sSub>
                      <m:sSubPr>
                        <m:ctrlPr>
                          <w:rPr>
                            <w:rFonts w:ascii="Cambria Math" w:hAnsi="Cambria Math"/>
                            <w:i/>
                            <w:color w:val="000000"/>
                            <w:lang w:val="en-GB" w:eastAsia="en-GB"/>
                          </w:rPr>
                        </m:ctrlPr>
                      </m:sSubPr>
                      <m:e>
                        <m:r>
                          <w:rPr>
                            <w:rFonts w:ascii="Cambria Math"/>
                            <w:color w:val="000000"/>
                            <w:lang w:val="en-GB" w:eastAsia="en-GB"/>
                          </w:rPr>
                          <m:t>B</m:t>
                        </m:r>
                      </m:e>
                      <m:sub>
                        <m:r>
                          <w:rPr>
                            <w:rFonts w:ascii="Cambria Math"/>
                            <w:color w:val="000000"/>
                            <w:lang w:val="en-GB" w:eastAsia="en-GB"/>
                          </w:rPr>
                          <m:t>start</m:t>
                        </m:r>
                      </m:sub>
                    </m:sSub>
                    <m:r>
                      <m:rPr>
                        <m:sty m:val="p"/>
                      </m:rPr>
                      <w:rPr>
                        <w:rFonts w:ascii="Cambria Math" w:hAnsi="Cambria Math"/>
                        <w:color w:val="000000"/>
                        <w:lang w:val="en-GB" w:eastAsia="en-GB"/>
                      </w:rPr>
                      <m:t xml:space="preserve"> </m:t>
                    </m:r>
                    <m:r>
                      <w:rPr>
                        <w:rFonts w:ascii="Cambria Math" w:hAnsi="Cambria Math" w:cs="Times"/>
                      </w:rPr>
                      <m:t>+</m:t>
                    </m:r>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hAnsi="Cambria Math"/>
                        <w:i/>
                      </w:rPr>
                    </m:ctrlPr>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m:oMathPara>
          </w:p>
          <w:p w14:paraId="0A223E65" w14:textId="77777777" w:rsidR="00937902" w:rsidRPr="00515D6E" w:rsidRDefault="00937902" w:rsidP="00937902">
            <w:pPr>
              <w:ind w:left="851"/>
              <w:rPr>
                <w:color w:val="000000"/>
              </w:rPr>
            </w:pPr>
            <w:proofErr w:type="gramStart"/>
            <w:r w:rsidRPr="00515D6E">
              <w:rPr>
                <w:color w:val="000000"/>
              </w:rPr>
              <w:t>where</w:t>
            </w:r>
            <w:proofErr w:type="gramEnd"/>
            <w:r w:rsidRPr="00515D6E">
              <w:rPr>
                <w:color w:val="000000"/>
              </w:rPr>
              <w:t xml:space="preserve"> </w:t>
            </w:r>
          </w:p>
          <w:p w14:paraId="5EC0557F" w14:textId="77777777" w:rsidR="00937902" w:rsidRPr="00D43DF3" w:rsidRDefault="00937902" w:rsidP="00937902">
            <w:pPr>
              <w:tabs>
                <w:tab w:val="left" w:pos="0"/>
              </w:tabs>
              <w:spacing w:after="0"/>
              <w:ind w:left="1134" w:hanging="284"/>
              <w:rPr>
                <w:rFonts w:eastAsia="Malgun Gothic"/>
                <w:lang w:eastAsia="zh-CN"/>
              </w:rPr>
            </w:pPr>
            <w:r w:rsidRPr="00E5578D">
              <w:rPr>
                <w:lang w:val="x-none"/>
              </w:rPr>
              <w:t>-</w:t>
            </w:r>
            <w:r w:rsidRPr="00E5578D">
              <w:rPr>
                <w:lang w:val="x-none"/>
              </w:rPr>
              <w:tab/>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Pr="0036062B">
              <w:rPr>
                <w:rFonts w:eastAsia="Malgun Gothic"/>
                <w:bCs/>
                <w:iCs/>
                <w:lang w:eastAsia="zh-CN"/>
              </w:rPr>
              <w:t xml:space="preserve"> is the starting PRB index of </w:t>
            </w:r>
            <w:r>
              <w:rPr>
                <w:rFonts w:eastAsia="Malgun Gothic"/>
                <w:bCs/>
                <w:iCs/>
                <w:lang w:eastAsia="zh-CN"/>
              </w:rPr>
              <w:t>the</w:t>
            </w:r>
            <w:r w:rsidRPr="0036062B">
              <w:rPr>
                <w:rFonts w:eastAsia="Malgun Gothic"/>
                <w:bCs/>
                <w:iCs/>
                <w:lang w:eastAsia="zh-CN"/>
              </w:rPr>
              <w:t xml:space="preserve"> PRBs</w:t>
            </w:r>
            <w:r>
              <w:rPr>
                <w:rFonts w:eastAsia="Malgun Gothic"/>
                <w:lang w:eastAsia="zh-CN"/>
              </w:rPr>
              <w:t xml:space="preserve"> </w:t>
            </w:r>
            <w:r>
              <w:rPr>
                <w:rFonts w:eastAsia="Malgun Gothic"/>
                <w:bCs/>
                <w:iCs/>
                <w:lang w:eastAsia="zh-CN"/>
              </w:rPr>
              <w:t>that are both in the active UL BWP and in the UL sub-band</w:t>
            </w:r>
            <w:r w:rsidRPr="0036062B">
              <w:rPr>
                <w:bCs/>
                <w:lang w:eastAsia="zh-CN"/>
              </w:rPr>
              <w:t xml:space="preserve"> with reference to the start of UL active BWP</w:t>
            </w:r>
            <w:r>
              <w:rPr>
                <w:bCs/>
                <w:lang w:eastAsia="zh-CN"/>
              </w:rPr>
              <w:t>,</w:t>
            </w:r>
          </w:p>
          <w:p w14:paraId="139CDACE" w14:textId="77777777" w:rsidR="00937902" w:rsidRPr="0036062B" w:rsidRDefault="00937902" w:rsidP="00937902">
            <w:pPr>
              <w:tabs>
                <w:tab w:val="left" w:pos="0"/>
              </w:tabs>
              <w:spacing w:after="0"/>
              <w:ind w:left="1134" w:hanging="283"/>
              <w:rPr>
                <w:rFonts w:eastAsia="Malgun Gothic"/>
                <w:bCs/>
                <w:lang w:eastAsia="zh-CN"/>
              </w:rPr>
            </w:pPr>
            <w:r w:rsidRPr="00E5578D">
              <w:rPr>
                <w:lang w:val="x-none"/>
              </w:rPr>
              <w:t>-</w:t>
            </w:r>
            <w:r w:rsidRPr="00E5578D">
              <w:rPr>
                <w:lang w:val="x-none"/>
              </w:rPr>
              <w:tab/>
            </w:r>
            <m:oMath>
              <m:r>
                <w:rPr>
                  <w:rFonts w:ascii="Cambria Math" w:eastAsia="Malgun Gothic" w:hAnsi="Cambria Math"/>
                  <w:lang w:eastAsia="zh-CN"/>
                </w:rPr>
                <m:t>R</m:t>
              </m:r>
              <m:sSub>
                <m:sSubPr>
                  <m:ctrlPr>
                    <w:rPr>
                      <w:rFonts w:ascii="Cambria Math" w:eastAsia="Malgun Gothic" w:hAnsi="Cambria Math"/>
                      <w:bCs/>
                      <w:i/>
                      <w:lang w:eastAsia="zh-CN"/>
                    </w:rPr>
                  </m:ctrlPr>
                </m:sSubPr>
                <m:e>
                  <m:r>
                    <w:rPr>
                      <w:rFonts w:ascii="Cambria Math" w:eastAsia="Malgun Gothic" w:hAnsi="Cambria Math"/>
                      <w:lang w:eastAsia="zh-CN"/>
                    </w:rPr>
                    <m:t>B</m:t>
                  </m:r>
                </m:e>
                <m:sub>
                  <m:r>
                    <w:rPr>
                      <w:rFonts w:ascii="Cambria Math" w:eastAsia="Malgun Gothic" w:hAnsi="Cambria Math"/>
                      <w:lang w:eastAsia="zh-CN"/>
                    </w:rPr>
                    <m:t>start</m:t>
                  </m:r>
                </m:sub>
              </m:sSub>
            </m:oMath>
            <w:r>
              <w:rPr>
                <w:rFonts w:eastAsia="Malgun Gothic"/>
                <w:bCs/>
                <w:lang w:eastAsia="zh-CN"/>
              </w:rPr>
              <w:t xml:space="preserve"> is the starting PRB index of the RBG.</w:t>
            </w:r>
          </w:p>
          <w:p w14:paraId="0382D95F" w14:textId="77777777" w:rsidR="00B62344" w:rsidRDefault="00937902" w:rsidP="00937902">
            <w:pPr>
              <w:tabs>
                <w:tab w:val="left" w:pos="0"/>
              </w:tabs>
              <w:spacing w:after="0"/>
              <w:ind w:left="1134" w:hanging="284"/>
              <w:rPr>
                <w:rFonts w:eastAsia="Malgun Gothic"/>
                <w:bCs/>
                <w:lang w:eastAsia="zh-CN"/>
              </w:rPr>
            </w:pPr>
            <w:r w:rsidRPr="00E5578D">
              <w:rPr>
                <w:lang w:val="x-none"/>
              </w:rPr>
              <w:t>-</w:t>
            </w:r>
            <w:r w:rsidRPr="00E5578D">
              <w:rPr>
                <w:lang w:val="x-none"/>
              </w:rPr>
              <w:tab/>
            </w: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Pr="0036062B">
              <w:rPr>
                <w:rFonts w:eastAsia="Malgun Gothic"/>
                <w:bCs/>
                <w:lang w:eastAsia="zh-CN"/>
              </w:rPr>
              <w:t xml:space="preserve"> is the number of PRBs </w:t>
            </w:r>
            <w:r>
              <w:rPr>
                <w:rFonts w:eastAsia="Malgun Gothic"/>
                <w:bCs/>
                <w:lang w:eastAsia="zh-CN"/>
              </w:rPr>
              <w:t>that are both in the active UL BWP and in the UL sub-band,</w:t>
            </w:r>
          </w:p>
          <w:p w14:paraId="2685E520" w14:textId="24AAB43B" w:rsidR="00937902" w:rsidRPr="00C73605" w:rsidRDefault="00937902" w:rsidP="00C73605">
            <w:pPr>
              <w:tabs>
                <w:tab w:val="left" w:pos="0"/>
              </w:tabs>
              <w:spacing w:after="0"/>
              <w:ind w:left="1134" w:hanging="284"/>
              <w:rPr>
                <w:rFonts w:eastAsia="Malgun Gothic"/>
                <w:bCs/>
                <w:lang w:eastAsia="zh-CN"/>
              </w:rPr>
            </w:pPr>
            <w:r w:rsidRPr="00F82F6D">
              <w:rPr>
                <w:lang w:val="x-none"/>
              </w:rPr>
              <w:t>-</w:t>
            </w:r>
            <w:r w:rsidRPr="00F82F6D">
              <w:rPr>
                <w:lang w:val="x-none"/>
              </w:rPr>
              <w:tab/>
              <w:t>For Type 1 PUSCH transmissions with a configured grant</w:t>
            </w:r>
            <w:r w:rsidRPr="00B62344">
              <w:rPr>
                <w:color w:val="000000"/>
                <w:lang w:val="en-GB"/>
              </w:rPr>
              <w:t xml:space="preserve">,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r>
                <w:rPr>
                  <w:rFonts w:ascii="Cambria Math" w:hAnsi="Cambria Math"/>
                </w:rPr>
                <m:t xml:space="preserve"> </m:t>
              </m:r>
            </m:oMath>
            <w:r w:rsidRPr="00B62344">
              <w:rPr>
                <w:color w:val="000000"/>
                <w:lang w:val="en-GB"/>
              </w:rPr>
              <w:t>is provided by [</w:t>
            </w:r>
            <w:r w:rsidRPr="00B62344">
              <w:rPr>
                <w:i/>
                <w:color w:val="000000"/>
                <w:lang w:val="en-GB"/>
              </w:rPr>
              <w:t>sbfd-Configuration2-PUSCH-RBOffset</w:t>
            </w:r>
            <w:r w:rsidRPr="00B62344">
              <w:rPr>
                <w:color w:val="000000"/>
                <w:lang w:val="en-GB"/>
              </w:rPr>
              <w:t xml:space="preserve">] in </w:t>
            </w:r>
            <w:proofErr w:type="spellStart"/>
            <w:r w:rsidRPr="00B62344">
              <w:rPr>
                <w:i/>
                <w:iCs/>
                <w:color w:val="000000"/>
                <w:lang w:val="en-GB"/>
              </w:rPr>
              <w:t>rrc-ConfiguredUplinkGrant</w:t>
            </w:r>
            <w:proofErr w:type="spellEnd"/>
            <w:r w:rsidRPr="00B62344">
              <w:rPr>
                <w:color w:val="000000"/>
                <w:lang w:val="en-GB"/>
              </w:rPr>
              <w:t xml:space="preserve"> in </w:t>
            </w:r>
            <w:proofErr w:type="spellStart"/>
            <w:r w:rsidRPr="00B62344">
              <w:rPr>
                <w:i/>
                <w:iCs/>
                <w:color w:val="000000"/>
                <w:lang w:val="en-GB"/>
              </w:rPr>
              <w:t>ConfiguredGrantConfig</w:t>
            </w:r>
            <w:proofErr w:type="spellEnd"/>
            <w:r w:rsidRPr="00B62344">
              <w:rPr>
                <w:color w:val="000000"/>
                <w:lang w:val="en-GB"/>
              </w:rPr>
              <w:t xml:space="preserve">. For Type 2 </w:t>
            </w:r>
            <w:r w:rsidRPr="00F82F6D">
              <w:rPr>
                <w:lang w:val="x-none"/>
              </w:rPr>
              <w:t>PUSCH transmissions with a configured grant</w:t>
            </w:r>
            <w:r w:rsidRPr="00B62344">
              <w:rPr>
                <w:color w:val="000000"/>
                <w:lang w:val="en-GB"/>
              </w:rPr>
              <w:t xml:space="preserve"> and </w:t>
            </w:r>
            <w:r w:rsidRPr="00B62344">
              <w:rPr>
                <w:lang w:val="en-GB"/>
              </w:rPr>
              <w:t xml:space="preserve">PUSCH transmissions scheduled by DCI format </w:t>
            </w:r>
            <w:r w:rsidRPr="00B62344">
              <w:rPr>
                <w:lang w:val="en-GB"/>
              </w:rPr>
              <w:lastRenderedPageBreak/>
              <w:t>0_1, 0_2 or 0_3</w:t>
            </w:r>
            <w:r w:rsidRPr="00B62344">
              <w:rPr>
                <w:color w:val="000000"/>
                <w:lang w:val="en-GB"/>
              </w:rPr>
              <w:t xml:space="preserve">,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sidRPr="00B62344">
              <w:rPr>
                <w:color w:val="000000"/>
                <w:lang w:val="en-GB"/>
              </w:rPr>
              <w:t xml:space="preserve"> is provided by [</w:t>
            </w:r>
            <w:r w:rsidRPr="00B62344">
              <w:rPr>
                <w:i/>
                <w:iCs/>
                <w:color w:val="000000"/>
                <w:lang w:val="en-GB"/>
              </w:rPr>
              <w:t>sbfd-Configuration2-PUSCH-RBOffset</w:t>
            </w:r>
            <w:r w:rsidRPr="00B62344">
              <w:rPr>
                <w:color w:val="000000"/>
                <w:lang w:val="en-GB"/>
              </w:rPr>
              <w:t xml:space="preserve">] per UL BWP in </w:t>
            </w:r>
            <w:r w:rsidRPr="00B62344">
              <w:rPr>
                <w:i/>
                <w:iCs/>
                <w:color w:val="000000"/>
                <w:lang w:val="en-GB"/>
              </w:rPr>
              <w:t>PUSCH-Config</w:t>
            </w:r>
            <w:r w:rsidRPr="00B62344">
              <w:rPr>
                <w:color w:val="000000"/>
                <w:lang w:val="en-GB"/>
              </w:rPr>
              <w:t xml:space="preserve">. If not provided,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r>
                <w:rPr>
                  <w:rFonts w:ascii="Cambria Math" w:hAnsi="Cambria Math"/>
                </w:rPr>
                <m:t>=0</m:t>
              </m:r>
            </m:oMath>
            <w:r>
              <w:t>.</w:t>
            </w:r>
            <w:r w:rsidRPr="00B62344">
              <w:rPr>
                <w:highlight w:val="yellow"/>
              </w:rPr>
              <w:t>]</w:t>
            </w:r>
          </w:p>
        </w:tc>
      </w:tr>
    </w:tbl>
    <w:p w14:paraId="61329CF2" w14:textId="5407E831" w:rsidR="00441139" w:rsidRDefault="00441139" w:rsidP="00441139">
      <w:pPr>
        <w:tabs>
          <w:tab w:val="left" w:pos="426"/>
        </w:tabs>
        <w:spacing w:before="120" w:after="120"/>
        <w:rPr>
          <w:rFonts w:cstheme="minorHAnsi"/>
          <w:szCs w:val="20"/>
        </w:rPr>
      </w:pPr>
      <w:r>
        <w:rPr>
          <w:rFonts w:cstheme="minorHAnsi"/>
          <w:szCs w:val="20"/>
        </w:rPr>
        <w:lastRenderedPageBreak/>
        <w:t>The above draft CR avoids defining a new definition of length for RA Type 0 by reconsidering the length of each RBG (i.e., RBG size), which exists in the specs. The offset of the starting RB of each RBG also results in the same target as the offset of the starting RB of all RBGs. Therefore, we propose to remove the square brackets in the draft CR.</w:t>
      </w:r>
    </w:p>
    <w:p w14:paraId="7309E11F" w14:textId="1A2CC5F3" w:rsidR="00441139" w:rsidRDefault="00441139" w:rsidP="00C73605">
      <w:pPr>
        <w:pStyle w:val="Proposal"/>
        <w:ind w:left="0" w:firstLine="0"/>
      </w:pPr>
      <w:bookmarkStart w:id="135" w:name="_Toc197680736"/>
      <w:r>
        <w:t>For PRBs determination in SBFD symbols for RA Type 0, RAN1 to adopt the text in the draft CR and remove the square brackets.</w:t>
      </w:r>
      <w:bookmarkEnd w:id="135"/>
    </w:p>
    <w:p w14:paraId="78A6B44E" w14:textId="77777777" w:rsidR="0080379A" w:rsidRDefault="0080379A" w:rsidP="0080379A">
      <w:pPr>
        <w:jc w:val="left"/>
      </w:pPr>
    </w:p>
    <w:p w14:paraId="5E12FD4B" w14:textId="717B76C6" w:rsidR="0080379A" w:rsidRPr="0080379A" w:rsidRDefault="0080379A" w:rsidP="00C73605">
      <w:pPr>
        <w:pStyle w:val="Heading3"/>
      </w:pPr>
      <w:r w:rsidRPr="0080379A">
        <w:t xml:space="preserve">TBS determination for PUSCH </w:t>
      </w:r>
    </w:p>
    <w:p w14:paraId="7761976A" w14:textId="01BB6C2D" w:rsidR="0080379A" w:rsidRDefault="0080379A" w:rsidP="0080379A">
      <w:pPr>
        <w:jc w:val="left"/>
      </w:pPr>
      <w:r>
        <w:t>In the draft CR for TS 38.214, square brackets still exist in the following text:</w:t>
      </w:r>
    </w:p>
    <w:tbl>
      <w:tblPr>
        <w:tblStyle w:val="TableGrid"/>
        <w:tblW w:w="0" w:type="auto"/>
        <w:tblLook w:val="04A0" w:firstRow="1" w:lastRow="0" w:firstColumn="1" w:lastColumn="0" w:noHBand="0" w:noVBand="1"/>
      </w:tblPr>
      <w:tblGrid>
        <w:gridCol w:w="9629"/>
      </w:tblGrid>
      <w:tr w:rsidR="0080379A" w14:paraId="45849B1F" w14:textId="77777777" w:rsidTr="0080379A">
        <w:tc>
          <w:tcPr>
            <w:tcW w:w="9629" w:type="dxa"/>
          </w:tcPr>
          <w:p w14:paraId="1A0696FE" w14:textId="77777777" w:rsidR="0080379A" w:rsidRDefault="0080379A" w:rsidP="0080379A">
            <w:pPr>
              <w:ind w:left="1135" w:hanging="284"/>
              <w:rPr>
                <w:lang w:val="x-none" w:eastAsia="ko-KR"/>
              </w:rPr>
            </w:pPr>
            <w:r w:rsidRPr="00450E12">
              <w:rPr>
                <w:lang w:val="x-none" w:eastAsia="ko-KR"/>
              </w:rPr>
              <w:t xml:space="preserve">For TB processing over multiple slots, </w:t>
            </w:r>
          </w:p>
          <w:p w14:paraId="09DB4E91" w14:textId="77777777" w:rsidR="0080379A" w:rsidRDefault="0080379A" w:rsidP="0080379A">
            <w:pPr>
              <w:pStyle w:val="ListParagraph"/>
              <w:numPr>
                <w:ilvl w:val="0"/>
                <w:numId w:val="207"/>
              </w:numPr>
              <w:spacing w:after="180"/>
              <w:contextualSpacing/>
              <w:jc w:val="left"/>
              <w:rPr>
                <w:lang w:val="x-none" w:eastAsia="ko-KR"/>
              </w:rPr>
            </w:pPr>
            <w:r>
              <w:rPr>
                <w:lang w:val="x-none" w:eastAsia="ko-KR"/>
              </w:rPr>
              <w:t xml:space="preserve">if the UE is configured with SBFD </w:t>
            </w:r>
            <w:r w:rsidRPr="0080379A">
              <w:rPr>
                <w:lang w:val="x-none" w:eastAsia="ko-KR"/>
              </w:rPr>
              <w:t xml:space="preserve">symbols </w:t>
            </w:r>
            <w:r w:rsidRPr="00C73605">
              <w:rPr>
                <w:lang w:val="x-none" w:eastAsia="ko-KR"/>
              </w:rPr>
              <w:t>and the valid symbol type is</w:t>
            </w:r>
            <w:r w:rsidRPr="0080379A">
              <w:rPr>
                <w:lang w:val="x-none" w:eastAsia="ko-KR"/>
              </w:rPr>
              <w:t xml:space="preserve"> SBFD</w:t>
            </w:r>
            <w:r>
              <w:rPr>
                <w:lang w:val="x-none" w:eastAsia="ko-KR"/>
              </w:rPr>
              <w:t xml:space="preserve"> </w:t>
            </w:r>
            <w:r w:rsidRPr="009C636D">
              <w:rPr>
                <w:highlight w:val="yellow"/>
                <w:lang w:val="x-none" w:eastAsia="ko-KR"/>
              </w:rPr>
              <w:t>[</w:t>
            </w:r>
            <w:r w:rsidRPr="00C73605">
              <w:rPr>
                <w:lang w:val="x-none" w:eastAsia="ko-KR"/>
              </w:rPr>
              <w:t>and for resource allocation type 0</w:t>
            </w:r>
            <w:r w:rsidRPr="009C636D">
              <w:rPr>
                <w:highlight w:val="yellow"/>
                <w:lang w:val="x-none" w:eastAsia="ko-KR"/>
              </w:rPr>
              <w:t>]</w:t>
            </w:r>
            <w:r>
              <w:rPr>
                <w:lang w:val="x-none" w:eastAsia="ko-KR"/>
              </w:rPr>
              <w:t xml:space="preserv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=N</m:t>
              </m:r>
              <m:r>
                <w:rPr>
                  <w:rFonts w:ascii="Cambria Math" w:hAnsi="Cambria Math" w:cs="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hint="eastAsia"/>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r>
                <w:rPr>
                  <w:rFonts w:ascii="Cambria Math" w:hAnsi="Cambria Math"/>
                  <w:lang w:val="x-none" w:eastAsia="ko-KR"/>
                </w:rPr>
                <m:t>-</m:t>
              </m:r>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r>
                <w:rPr>
                  <w:rFonts w:ascii="Cambria Math" w:hAnsi="Cambria Math"/>
                  <w:lang w:val="x-none" w:eastAsia="ko-KR"/>
                </w:rPr>
                <m:t>)</m:t>
              </m:r>
            </m:oMath>
            <w:r w:rsidRPr="00D43DF3">
              <w:rPr>
                <w:lang w:val="x-none" w:eastAsia="ko-KR"/>
              </w:rPr>
              <w:t xml:space="preserve"> where </w:t>
            </w:r>
            <w:r w:rsidRPr="00450E12">
              <w:rPr>
                <w:position w:val="-10"/>
                <w:lang w:eastAsia="ko-KR"/>
              </w:rPr>
              <w:object w:dxaOrig="460" w:dyaOrig="300" w14:anchorId="23915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1pt" o:ole="">
                  <v:imagedata r:id="rId18" o:title=""/>
                </v:shape>
                <o:OLEObject Type="Embed" ProgID="Equation.3" ShapeID="_x0000_i1025" DrawAspect="Content" ObjectID="_1808294173" r:id="rId19"/>
              </w:object>
            </w:r>
            <w:r w:rsidRPr="00D43DF3">
              <w:rPr>
                <w:lang w:val="x-none" w:eastAsia="ko-KR"/>
              </w:rPr>
              <w:t xml:space="preserve"> is the </w:t>
            </w:r>
            <w:r w:rsidRPr="00D43DF3">
              <w:rPr>
                <w:lang w:val="x-none"/>
              </w:rPr>
              <w:t>total number of allocated PRBs</w:t>
            </w:r>
            <w:r w:rsidRPr="00D43DF3">
              <w:rPr>
                <w:lang w:val="x-none" w:eastAsia="ko-KR"/>
              </w:rPr>
              <w:t xml:space="preserve"> </w:t>
            </w:r>
            <w:r w:rsidRPr="00D43DF3">
              <w:rPr>
                <w:lang w:val="x-none"/>
              </w:rPr>
              <w:t xml:space="preserve">for the </w:t>
            </w:r>
            <w:r w:rsidRPr="0080379A">
              <w:rPr>
                <w:lang w:val="x-none"/>
              </w:rPr>
              <w:t xml:space="preserve">UE </w:t>
            </w:r>
            <w:r w:rsidRPr="00C73605">
              <w:rPr>
                <w:lang w:val="x-none"/>
              </w:rPr>
              <w:t>within the assigned RBG(s)</w:t>
            </w:r>
            <w:r w:rsidRPr="0080379A">
              <w:rPr>
                <w:lang w:val="x-none"/>
              </w:rPr>
              <w:t xml:space="preserve">, </w:t>
            </w:r>
            <m:oMath>
              <m:sSubSup>
                <m:sSubSupPr>
                  <m:ctrlPr>
                    <w:rPr>
                      <w:rFonts w:ascii="Cambria Math" w:hAnsi="Cambria Math"/>
                      <w:i/>
                      <w:lang w:val="x-none" w:eastAsia="ko-KR"/>
                    </w:rPr>
                  </m:ctrlPr>
                </m:sSubSupPr>
                <m:e>
                  <m:r>
                    <w:rPr>
                      <w:rFonts w:ascii="Cambria Math" w:hAnsi="Cambria Math"/>
                      <w:lang w:val="x-none" w:eastAsia="ko-KR"/>
                    </w:rPr>
                    <m:t>n</m:t>
                  </m:r>
                </m:e>
                <m:sub>
                  <m:r>
                    <w:rPr>
                      <w:rFonts w:ascii="Cambria Math" w:hAnsi="Cambria Math"/>
                      <w:lang w:val="x-none" w:eastAsia="ko-KR"/>
                    </w:rPr>
                    <m:t>PRB</m:t>
                  </m:r>
                </m:sub>
                <m:sup>
                  <m:r>
                    <w:rPr>
                      <w:rFonts w:ascii="Cambria Math" w:hAnsi="Cambria Math"/>
                      <w:lang w:val="x-none" w:eastAsia="ko-KR"/>
                    </w:rPr>
                    <m:t>'</m:t>
                  </m:r>
                </m:sup>
              </m:sSubSup>
            </m:oMath>
            <w:r w:rsidRPr="0080379A">
              <w:rPr>
                <w:lang w:val="x-none" w:eastAsia="ko-KR"/>
              </w:rPr>
              <w:t xml:space="preserve"> is </w:t>
            </w:r>
            <w:r w:rsidRPr="0080379A">
              <w:rPr>
                <w:color w:val="000000"/>
                <w:lang w:val="en-GB"/>
              </w:rPr>
              <w:t xml:space="preserve">the number of allocated PRBs that are outside the UL </w:t>
            </w:r>
            <w:proofErr w:type="spellStart"/>
            <w:r w:rsidRPr="0080379A">
              <w:rPr>
                <w:color w:val="000000"/>
                <w:lang w:val="en-GB"/>
              </w:rPr>
              <w:t>subband</w:t>
            </w:r>
            <w:proofErr w:type="spellEnd"/>
            <w:r w:rsidRPr="0080379A">
              <w:rPr>
                <w:color w:val="000000"/>
                <w:lang w:val="en-GB"/>
              </w:rPr>
              <w:t xml:space="preserve"> </w:t>
            </w:r>
            <w:r w:rsidRPr="00C73605">
              <w:rPr>
                <w:color w:val="000000"/>
                <w:lang w:val="en-GB"/>
              </w:rPr>
              <w:t>within the assigned RBG(s)</w:t>
            </w:r>
            <w:r w:rsidRPr="0080379A">
              <w:rPr>
                <w:color w:val="000000"/>
                <w:lang w:val="en-GB"/>
              </w:rPr>
              <w:t>,</w:t>
            </w:r>
            <w:r>
              <w:rPr>
                <w:color w:val="000000"/>
                <w:lang w:val="en-GB"/>
              </w:rPr>
              <w:t xml:space="preserve"> if any,</w:t>
            </w:r>
            <w:r w:rsidRPr="00A37F66">
              <w:rPr>
                <w:lang w:val="x-none"/>
              </w:rPr>
              <w:t xml:space="preserve"> and </w:t>
            </w:r>
            <w:r w:rsidRPr="00A37F66">
              <w:rPr>
                <w:i/>
                <w:lang w:val="x-none"/>
              </w:rPr>
              <w:t>N</w:t>
            </w:r>
            <w:r w:rsidRPr="00A37F66">
              <w:rPr>
                <w:lang w:val="x-none"/>
              </w:rPr>
              <w:t xml:space="preserve"> is </w:t>
            </w:r>
            <w:proofErr w:type="spellStart"/>
            <w:r w:rsidRPr="00A37F66">
              <w:t>the</w:t>
            </w:r>
            <w:proofErr w:type="spellEnd"/>
            <w:r w:rsidRPr="00A37F66">
              <w:t xml:space="preserve"> </w:t>
            </w:r>
            <w:proofErr w:type="spellStart"/>
            <w:r w:rsidRPr="00A37F66">
              <w:t>number</w:t>
            </w:r>
            <w:proofErr w:type="spellEnd"/>
            <w:r w:rsidRPr="00A37F66">
              <w:t xml:space="preserve"> of </w:t>
            </w:r>
            <w:proofErr w:type="spellStart"/>
            <w:r w:rsidRPr="00A37F66">
              <w:t>slots</w:t>
            </w:r>
            <w:proofErr w:type="spellEnd"/>
            <w:r w:rsidRPr="00A37F66">
              <w:t xml:space="preserve"> </w:t>
            </w:r>
            <w:proofErr w:type="spellStart"/>
            <w:r w:rsidRPr="00A37F66">
              <w:t>used</w:t>
            </w:r>
            <w:proofErr w:type="spellEnd"/>
            <w:r w:rsidRPr="00A37F66">
              <w:t xml:space="preserve"> for TBS </w:t>
            </w:r>
            <w:proofErr w:type="spellStart"/>
            <w:r w:rsidRPr="00A37F66">
              <w:t>determination</w:t>
            </w:r>
            <w:proofErr w:type="spellEnd"/>
            <w:r w:rsidRPr="00A37F66">
              <w:t xml:space="preserve"> </w:t>
            </w:r>
            <w:proofErr w:type="spellStart"/>
            <w:r w:rsidRPr="00A37F66">
              <w:t>indicated</w:t>
            </w:r>
            <w:proofErr w:type="spellEnd"/>
            <w:r w:rsidRPr="00A37F66">
              <w:t xml:space="preserve"> </w:t>
            </w:r>
            <w:proofErr w:type="spellStart"/>
            <w:r w:rsidRPr="00A37F66">
              <w:t>by</w:t>
            </w:r>
            <w:proofErr w:type="spellEnd"/>
            <w:r w:rsidRPr="00A37F66">
              <w:t xml:space="preserve"> </w:t>
            </w:r>
            <w:proofErr w:type="spellStart"/>
            <w:r w:rsidRPr="00A37F66">
              <w:rPr>
                <w:i/>
              </w:rPr>
              <w:t>numberOfSlotsTBoMS</w:t>
            </w:r>
            <w:proofErr w:type="spellEnd"/>
            <w:r w:rsidRPr="00A37F66">
              <w:rPr>
                <w:lang w:val="x-none"/>
              </w:rPr>
              <w:t>.</w:t>
            </w:r>
          </w:p>
          <w:p w14:paraId="1CF03096" w14:textId="1C76B1B9" w:rsidR="0080379A" w:rsidRPr="00C73605" w:rsidRDefault="0080379A" w:rsidP="00C73605">
            <w:pPr>
              <w:pStyle w:val="ListParagraph"/>
              <w:numPr>
                <w:ilvl w:val="0"/>
                <w:numId w:val="207"/>
              </w:numPr>
              <w:spacing w:after="180"/>
              <w:contextualSpacing/>
              <w:jc w:val="left"/>
              <w:rPr>
                <w:lang w:val="x-none" w:eastAsia="ko-KR"/>
              </w:rPr>
            </w:pPr>
            <w:r>
              <w:rPr>
                <w:lang w:val="x-none" w:eastAsia="ko-KR"/>
              </w:rPr>
              <w:t xml:space="preserve">Otherwise, </w:t>
            </w:r>
            <m:oMath>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RE</m:t>
                  </m:r>
                </m:sub>
              </m:sSub>
              <m:r>
                <w:rPr>
                  <w:rFonts w:ascii="Cambria Math"/>
                  <w:lang w:val="x-none" w:eastAsia="ko-KR"/>
                </w:rPr>
                <m:t>=N</m:t>
              </m:r>
              <m:r>
                <w:rPr>
                  <w:rFonts w:ascii="Cambria Math" w:hAnsi="Cambria Math" w:cs="Cambria Math"/>
                  <w:lang w:val="x-none" w:eastAsia="ko-KR"/>
                </w:rPr>
                <m:t>*</m:t>
              </m:r>
              <m:func>
                <m:funcPr>
                  <m:ctrlPr>
                    <w:rPr>
                      <w:rFonts w:ascii="Cambria Math" w:hAnsi="Cambria Math"/>
                      <w:i/>
                      <w:lang w:val="x-none" w:eastAsia="ko-KR"/>
                    </w:rPr>
                  </m:ctrlPr>
                </m:funcPr>
                <m:fName>
                  <m:r>
                    <w:rPr>
                      <w:rFonts w:ascii="Cambria Math"/>
                      <w:lang w:val="x-none" w:eastAsia="ko-KR"/>
                    </w:rPr>
                    <m:t>min</m:t>
                  </m:r>
                </m:fName>
                <m:e>
                  <m:d>
                    <m:dPr>
                      <m:ctrlPr>
                        <w:rPr>
                          <w:rFonts w:ascii="Cambria Math" w:hAnsi="Cambria Math"/>
                          <w:i/>
                          <w:lang w:val="x-none" w:eastAsia="ko-KR"/>
                        </w:rPr>
                      </m:ctrlPr>
                    </m:dPr>
                    <m:e>
                      <m:r>
                        <w:rPr>
                          <w:rFonts w:ascii="Cambria Math"/>
                          <w:lang w:val="x-none" w:eastAsia="ko-KR"/>
                        </w:rPr>
                        <m:t>156,</m:t>
                      </m:r>
                      <m:sSubSup>
                        <m:sSubSupPr>
                          <m:ctrlPr>
                            <w:rPr>
                              <w:rFonts w:ascii="Cambria Math" w:hAnsi="Cambria Math"/>
                              <w:i/>
                              <w:lang w:val="x-none" w:eastAsia="ko-KR"/>
                            </w:rPr>
                          </m:ctrlPr>
                        </m:sSubSupPr>
                        <m:e>
                          <m:r>
                            <w:rPr>
                              <w:rFonts w:ascii="Cambria Math"/>
                              <w:lang w:val="x-none" w:eastAsia="ko-KR"/>
                            </w:rPr>
                            <m:t>N</m:t>
                          </m:r>
                        </m:e>
                        <m:sub>
                          <m:r>
                            <w:rPr>
                              <w:rFonts w:ascii="Cambria Math"/>
                              <w:lang w:val="x-none" w:eastAsia="ko-KR"/>
                            </w:rPr>
                            <m:t>RE</m:t>
                          </m:r>
                        </m:sub>
                        <m:sup>
                          <m:r>
                            <w:rPr>
                              <w:rFonts w:ascii="Cambria Math"/>
                              <w:lang w:val="x-none" w:eastAsia="ko-KR"/>
                            </w:rPr>
                            <m:t>'</m:t>
                          </m:r>
                        </m:sup>
                      </m:sSubSup>
                    </m:e>
                  </m:d>
                </m:e>
              </m:func>
              <m:r>
                <w:rPr>
                  <w:rFonts w:ascii="Cambria Math" w:hAnsi="Cambria Math" w:cs="Cambria Math"/>
                  <w:lang w:val="x-none" w:eastAsia="ko-KR"/>
                </w:rPr>
                <m:t>⋅</m:t>
              </m:r>
              <m:sSub>
                <m:sSubPr>
                  <m:ctrlPr>
                    <w:rPr>
                      <w:rFonts w:ascii="Cambria Math" w:hAnsi="Cambria Math"/>
                      <w:i/>
                      <w:lang w:val="x-none" w:eastAsia="ko-KR"/>
                    </w:rPr>
                  </m:ctrlPr>
                </m:sSubPr>
                <m:e>
                  <m:r>
                    <w:rPr>
                      <w:rFonts w:ascii="Cambria Math"/>
                      <w:lang w:val="x-none" w:eastAsia="ko-KR"/>
                    </w:rPr>
                    <m:t>n</m:t>
                  </m:r>
                </m:e>
                <m:sub>
                  <m:r>
                    <w:rPr>
                      <w:rFonts w:ascii="Cambria Math"/>
                      <w:lang w:val="x-none" w:eastAsia="ko-KR"/>
                    </w:rPr>
                    <m:t>PRB</m:t>
                  </m:r>
                </m:sub>
              </m:sSub>
            </m:oMath>
            <w:r>
              <w:rPr>
                <w:lang w:val="x-none" w:eastAsia="ko-KR"/>
              </w:rPr>
              <w:t>.</w:t>
            </w:r>
          </w:p>
        </w:tc>
      </w:tr>
    </w:tbl>
    <w:p w14:paraId="35389284" w14:textId="02E16C52" w:rsidR="0080379A" w:rsidRDefault="0080379A" w:rsidP="00C73605">
      <w:pPr>
        <w:spacing w:before="120" w:after="120"/>
        <w:jc w:val="left"/>
      </w:pPr>
      <w:r>
        <w:t>Given that the change in TBS determination for PUSCH is applicable only for RA Type 0, RAN1 can agree to remove the square brackets.</w:t>
      </w:r>
    </w:p>
    <w:p w14:paraId="755929C4" w14:textId="26A8D871" w:rsidR="0080379A" w:rsidRDefault="0080379A" w:rsidP="0080379A">
      <w:pPr>
        <w:pStyle w:val="Proposal"/>
        <w:ind w:left="0" w:firstLine="0"/>
      </w:pPr>
      <w:bookmarkStart w:id="136" w:name="_Toc197680737"/>
      <w:r>
        <w:t>TBS determination for PUSCH, RAN1 to adopt the text in the draft CR and remove the square brackets.</w:t>
      </w:r>
      <w:bookmarkEnd w:id="136"/>
    </w:p>
    <w:p w14:paraId="35D9869E" w14:textId="77777777" w:rsidR="0080379A" w:rsidRDefault="0080379A" w:rsidP="00C73605">
      <w:pPr>
        <w:spacing w:before="120" w:after="120"/>
        <w:jc w:val="left"/>
      </w:pPr>
    </w:p>
    <w:p w14:paraId="11F60CFD" w14:textId="77777777" w:rsidR="0080379A" w:rsidRDefault="0080379A" w:rsidP="00C73605">
      <w:pPr>
        <w:keepNext/>
        <w:tabs>
          <w:tab w:val="left" w:pos="426"/>
        </w:tabs>
        <w:jc w:val="left"/>
      </w:pPr>
    </w:p>
    <w:p w14:paraId="3B86C1FC" w14:textId="5F38144A" w:rsidR="00016138" w:rsidRPr="00016138" w:rsidRDefault="00016138" w:rsidP="00523CAE"/>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6D5A1BC6" w14:textId="6A387CD1" w:rsidR="002448DD" w:rsidRPr="005A688E" w:rsidRDefault="002448DD" w:rsidP="005A688E">
      <w:pPr>
        <w:pStyle w:val="Heading2"/>
      </w:pPr>
      <w:bookmarkStart w:id="137" w:name="_Toc181964187"/>
      <w:bookmarkStart w:id="138" w:name="_Toc181964374"/>
      <w:bookmarkStart w:id="139" w:name="_Toc181964188"/>
      <w:bookmarkStart w:id="140" w:name="_Toc181964375"/>
      <w:bookmarkStart w:id="141" w:name="_Toc181964189"/>
      <w:bookmarkStart w:id="142" w:name="_Toc181964376"/>
      <w:bookmarkStart w:id="143" w:name="_Toc181964190"/>
      <w:bookmarkStart w:id="144" w:name="_Toc181964377"/>
      <w:bookmarkStart w:id="145" w:name="_Toc181964191"/>
      <w:bookmarkStart w:id="146" w:name="_Toc181964378"/>
      <w:bookmarkStart w:id="147" w:name="_Toc181964192"/>
      <w:bookmarkStart w:id="148" w:name="_Toc181964379"/>
      <w:bookmarkStart w:id="149" w:name="_Toc181964193"/>
      <w:bookmarkStart w:id="150" w:name="_Toc181964380"/>
      <w:bookmarkStart w:id="151" w:name="_Toc181964194"/>
      <w:bookmarkStart w:id="152" w:name="_Toc181964381"/>
      <w:bookmarkStart w:id="153" w:name="_Toc181964196"/>
      <w:bookmarkStart w:id="154" w:name="_Toc181964383"/>
      <w:bookmarkStart w:id="155" w:name="_Toc181964201"/>
      <w:bookmarkStart w:id="156" w:name="_Toc181964388"/>
      <w:bookmarkStart w:id="157" w:name="_Toc181964202"/>
      <w:bookmarkStart w:id="158" w:name="_Toc181964389"/>
      <w:bookmarkStart w:id="159" w:name="_Toc181964206"/>
      <w:bookmarkStart w:id="160" w:name="_Toc181964393"/>
      <w:bookmarkStart w:id="161" w:name="_Toc181964207"/>
      <w:bookmarkStart w:id="162" w:name="_Toc181964394"/>
      <w:bookmarkStart w:id="163" w:name="_Toc181964208"/>
      <w:bookmarkStart w:id="164" w:name="_Toc181964395"/>
      <w:bookmarkStart w:id="165" w:name="_Toc181964209"/>
      <w:bookmarkStart w:id="166" w:name="_Toc181964396"/>
      <w:bookmarkStart w:id="167" w:name="_Toc181964210"/>
      <w:bookmarkStart w:id="168" w:name="_Toc181964397"/>
      <w:bookmarkStart w:id="169" w:name="_Toc181964211"/>
      <w:bookmarkStart w:id="170" w:name="_Toc18196439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3B655326" w:rsidR="00055065" w:rsidRDefault="009943E3" w:rsidP="006725D3">
      <w:pPr>
        <w:rPr>
          <w:rFonts w:eastAsiaTheme="minorEastAsia"/>
          <w:sz w:val="19"/>
          <w:szCs w:val="19"/>
        </w:rPr>
      </w:pPr>
      <w:r>
        <w:rPr>
          <w:sz w:val="19"/>
          <w:szCs w:val="19"/>
        </w:rPr>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w:t>
      </w:r>
      <w:proofErr w:type="gramStart"/>
      <w:r w:rsidR="00611E35">
        <w:rPr>
          <w:sz w:val="19"/>
          <w:szCs w:val="19"/>
        </w:rPr>
        <w:t>rule</w:t>
      </w:r>
      <w:proofErr w:type="gramEnd"/>
      <w:r w:rsidR="00611E35">
        <w:rPr>
          <w:sz w:val="19"/>
          <w:szCs w:val="19"/>
        </w:rPr>
        <w:t xml:space="preserv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F77AC5">
        <w:rPr>
          <w:sz w:val="19"/>
          <w:szCs w:val="19"/>
        </w:rPr>
        <w:fldChar w:fldCharType="begin"/>
      </w:r>
      <w:r w:rsidR="00F77AC5">
        <w:rPr>
          <w:sz w:val="19"/>
          <w:szCs w:val="19"/>
        </w:rPr>
        <w:instrText xml:space="preserve"> REF _Ref158983639 \h </w:instrText>
      </w:r>
      <w:r w:rsidR="00F77AC5">
        <w:rPr>
          <w:sz w:val="19"/>
          <w:szCs w:val="19"/>
        </w:rPr>
      </w:r>
      <w:r w:rsidR="00F77AC5">
        <w:rPr>
          <w:sz w:val="19"/>
          <w:szCs w:val="19"/>
        </w:rPr>
        <w:fldChar w:fldCharType="separate"/>
      </w:r>
      <w:r w:rsidR="009C67AB">
        <w:t xml:space="preserve">Figure </w:t>
      </w:r>
      <w:r w:rsidR="009C67AB">
        <w:rPr>
          <w:noProof/>
        </w:rPr>
        <w:t>3</w:t>
      </w:r>
      <w:r w:rsidR="00F77AC5">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77777777" w:rsidR="00795AF2" w:rsidRDefault="00513EAB" w:rsidP="00FE0DF7">
      <w:pPr>
        <w:keepNext/>
        <w:jc w:val="center"/>
      </w:pPr>
      <w:r>
        <w:object w:dxaOrig="5497" w:dyaOrig="1861" w14:anchorId="0EA33D2B">
          <v:shape id="_x0000_i1026" type="#_x0000_t75" style="width:275.3pt;height:90.1pt" o:ole="">
            <v:imagedata r:id="rId20" o:title=""/>
          </v:shape>
          <o:OLEObject Type="Embed" ProgID="Visio.Drawing.15" ShapeID="_x0000_i1026" DrawAspect="Content" ObjectID="_1808294174" r:id="rId21"/>
        </w:object>
      </w:r>
    </w:p>
    <w:p w14:paraId="4FBE2A47" w14:textId="594503B0" w:rsidR="00A06176" w:rsidRDefault="00795AF2" w:rsidP="00A06176">
      <w:pPr>
        <w:pStyle w:val="Caption"/>
        <w:jc w:val="center"/>
        <w:rPr>
          <w:szCs w:val="20"/>
          <w:u w:val="single"/>
        </w:rPr>
      </w:pPr>
      <w:bookmarkStart w:id="171" w:name="_Ref158983639"/>
      <w:r>
        <w:t xml:space="preserve">Figure </w:t>
      </w:r>
      <w:r>
        <w:fldChar w:fldCharType="begin"/>
      </w:r>
      <w:r>
        <w:instrText xml:space="preserve"> SEQ Figure \* ARABIC </w:instrText>
      </w:r>
      <w:r>
        <w:fldChar w:fldCharType="separate"/>
      </w:r>
      <w:r w:rsidR="009C67AB">
        <w:rPr>
          <w:noProof/>
        </w:rPr>
        <w:t>3</w:t>
      </w:r>
      <w:r>
        <w:rPr>
          <w:noProof/>
        </w:rPr>
        <w:fldChar w:fldCharType="end"/>
      </w:r>
      <w:bookmarkEnd w:id="171"/>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172" w:name="_Toc158985077"/>
      <w:bookmarkStart w:id="173" w:name="_Toc158986216"/>
      <w:bookmarkStart w:id="174" w:name="_Toc158985078"/>
      <w:bookmarkStart w:id="175" w:name="_Toc158986217"/>
      <w:bookmarkStart w:id="176" w:name="_Toc159180980"/>
      <w:bookmarkStart w:id="177" w:name="_Toc159181170"/>
      <w:bookmarkStart w:id="178" w:name="_Toc159181404"/>
      <w:bookmarkStart w:id="179" w:name="_Toc159228440"/>
      <w:bookmarkStart w:id="180" w:name="_Toc163215369"/>
      <w:bookmarkStart w:id="181" w:name="_Toc163215661"/>
      <w:bookmarkStart w:id="182" w:name="_Toc163215819"/>
      <w:bookmarkStart w:id="183" w:name="_Toc163215902"/>
      <w:bookmarkStart w:id="184" w:name="_Toc163215985"/>
      <w:bookmarkStart w:id="185" w:name="_Toc165984557"/>
      <w:bookmarkStart w:id="186" w:name="_Toc165984803"/>
      <w:bookmarkStart w:id="187" w:name="_Toc165984909"/>
      <w:bookmarkStart w:id="188" w:name="_Toc165985014"/>
      <w:bookmarkStart w:id="189" w:name="_Toc165985123"/>
      <w:bookmarkStart w:id="190" w:name="_Toc165985206"/>
      <w:bookmarkStart w:id="191" w:name="_Toc165985315"/>
      <w:bookmarkStart w:id="192" w:name="_Toc166099371"/>
      <w:bookmarkStart w:id="193" w:name="_Toc166099840"/>
      <w:bookmarkStart w:id="194" w:name="_Toc166099944"/>
      <w:bookmarkStart w:id="195" w:name="_Toc166100050"/>
      <w:bookmarkStart w:id="196" w:name="_Toc166100156"/>
      <w:bookmarkStart w:id="197" w:name="_Toc166100266"/>
      <w:bookmarkStart w:id="198" w:name="_Toc166100376"/>
      <w:bookmarkStart w:id="199" w:name="_Toc166100485"/>
      <w:bookmarkStart w:id="200" w:name="_Toc166100594"/>
      <w:bookmarkStart w:id="201" w:name="_Toc166237713"/>
      <w:bookmarkStart w:id="202" w:name="_Toc166237820"/>
      <w:bookmarkStart w:id="203" w:name="_Toc197680738"/>
      <w:bookmarkEnd w:id="172"/>
      <w:bookmarkEnd w:id="173"/>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proofErr w:type="gramStart"/>
      <w:r w:rsidR="00AB35FE">
        <w:rPr>
          <w:rFonts w:eastAsia="Malgun Gothic"/>
          <w:lang w:eastAsia="ko-KR"/>
        </w:rPr>
        <w:t>same</w:t>
      </w:r>
      <w:proofErr w:type="gramEnd"/>
      <w:r w:rsidR="00AB35FE" w:rsidRPr="005A688E">
        <w:rPr>
          <w:rFonts w:eastAsia="Malgun Gothic"/>
          <w:lang w:eastAsia="ko-KR"/>
        </w:rPr>
        <w:t xml:space="preserve"> </w:t>
      </w:r>
      <w:r w:rsidR="00D94CCC" w:rsidRPr="005A688E">
        <w:rPr>
          <w:rFonts w:eastAsia="Malgun Gothic"/>
          <w:lang w:eastAsia="ko-KR"/>
        </w:rPr>
        <w:t xml:space="preserve">PDCCH format(s) should </w:t>
      </w:r>
      <w:proofErr w:type="gramStart"/>
      <w:r w:rsidR="00D94CCC" w:rsidRPr="005A688E">
        <w:rPr>
          <w:rFonts w:eastAsia="Malgun Gothic"/>
          <w:lang w:eastAsia="ko-KR"/>
        </w:rPr>
        <w:t>be corresponding</w:t>
      </w:r>
      <w:proofErr w:type="gramEnd"/>
      <w:r w:rsidR="00D94CCC" w:rsidRPr="005A688E">
        <w:rPr>
          <w:rFonts w:eastAsia="Malgun Gothic"/>
          <w:lang w:eastAsia="ko-KR"/>
        </w:rPr>
        <w:t xml:space="preserve">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217AE7">
      <w:pPr>
        <w:pStyle w:val="Observation"/>
      </w:pPr>
      <w:bookmarkStart w:id="204" w:name="_Toc158986218"/>
      <w:bookmarkStart w:id="205" w:name="_Toc158985079"/>
      <w:bookmarkStart w:id="206" w:name="_Toc159180981"/>
      <w:bookmarkStart w:id="207" w:name="_Toc159181171"/>
      <w:bookmarkStart w:id="208" w:name="_Toc159181405"/>
      <w:bookmarkStart w:id="209" w:name="_Toc159228441"/>
      <w:bookmarkStart w:id="210" w:name="_Toc163215370"/>
      <w:bookmarkStart w:id="211" w:name="_Toc163215662"/>
      <w:bookmarkStart w:id="212" w:name="_Toc163215820"/>
      <w:bookmarkStart w:id="213" w:name="_Toc163215903"/>
      <w:bookmarkStart w:id="214" w:name="_Toc163215986"/>
      <w:bookmarkStart w:id="215" w:name="_Toc165984558"/>
      <w:bookmarkStart w:id="216" w:name="_Toc165984804"/>
      <w:bookmarkStart w:id="217" w:name="_Toc165984910"/>
      <w:bookmarkStart w:id="218" w:name="_Toc165985015"/>
      <w:bookmarkStart w:id="219" w:name="_Toc165985124"/>
      <w:bookmarkStart w:id="220" w:name="_Toc165985207"/>
      <w:bookmarkStart w:id="221" w:name="_Toc165985316"/>
      <w:bookmarkStart w:id="222" w:name="_Toc166099372"/>
      <w:bookmarkStart w:id="223" w:name="_Toc166099841"/>
      <w:bookmarkStart w:id="224" w:name="_Toc166099945"/>
      <w:bookmarkStart w:id="225" w:name="_Toc166100051"/>
      <w:bookmarkStart w:id="226" w:name="_Toc166100157"/>
      <w:bookmarkStart w:id="227" w:name="_Toc166100267"/>
      <w:bookmarkStart w:id="228" w:name="_Toc166100377"/>
      <w:bookmarkStart w:id="229" w:name="_Toc166100486"/>
      <w:bookmarkStart w:id="230" w:name="_Toc166100595"/>
      <w:bookmarkStart w:id="231" w:name="_Toc166237714"/>
      <w:bookmarkStart w:id="232" w:name="_Toc166237821"/>
      <w:bookmarkStart w:id="233" w:name="_Toc197680739"/>
      <w:r>
        <w:t xml:space="preserve">Some </w:t>
      </w:r>
      <w:r w:rsidRPr="00E52357">
        <w:t>PDCCH candidates</w:t>
      </w:r>
      <w:r w:rsidR="00F9323E" w:rsidRPr="00E52357">
        <w:t>, e.g. with aggregation level</w:t>
      </w:r>
      <w:r w:rsidR="00C34BFA" w:rsidRPr="00E52357">
        <w:t xml:space="preserve"> 4/8/16</w:t>
      </w:r>
      <w:r w:rsidR="00F9323E" w:rsidRPr="00E52357">
        <w:t>,</w:t>
      </w:r>
      <w:r w:rsidRPr="00E52357">
        <w:t xml:space="preserve"> may be </w:t>
      </w:r>
      <w:r w:rsidR="00765FF4" w:rsidRPr="00E52357">
        <w:t xml:space="preserve">disrupted as </w:t>
      </w:r>
      <w:r w:rsidR="00A51140" w:rsidRPr="00E52357">
        <w:t xml:space="preserve">they </w:t>
      </w:r>
      <w:r w:rsidR="00765FF4" w:rsidRPr="00E52357">
        <w:t>overlap</w:t>
      </w:r>
      <w:r w:rsidR="00A76386" w:rsidRPr="00E52357">
        <w:t xml:space="preserve"> with UL </w:t>
      </w:r>
      <w:proofErr w:type="spellStart"/>
      <w:r w:rsidR="00D27135" w:rsidRPr="00E52357">
        <w:t>subband</w:t>
      </w:r>
      <w:proofErr w:type="spellEnd"/>
      <w:r w:rsidR="00A76386" w:rsidRPr="00E52357">
        <w:t>/guard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00765FF4" w:rsidRPr="00E52357">
        <w:t xml:space="preserve"> </w:t>
      </w:r>
    </w:p>
    <w:p w14:paraId="4F8475BC" w14:textId="258E783F" w:rsidR="00D94CCC" w:rsidRPr="005A688E" w:rsidRDefault="00D94CCC" w:rsidP="00217AE7">
      <w:pPr>
        <w:pStyle w:val="Observation"/>
        <w:rPr>
          <w:sz w:val="19"/>
          <w:szCs w:val="19"/>
        </w:rPr>
      </w:pPr>
      <w:bookmarkStart w:id="234" w:name="_Toc158986219"/>
      <w:bookmarkStart w:id="235" w:name="_Toc158985080"/>
      <w:bookmarkStart w:id="236" w:name="_Toc159180982"/>
      <w:bookmarkStart w:id="237" w:name="_Toc159181172"/>
      <w:bookmarkStart w:id="238" w:name="_Toc159181406"/>
      <w:bookmarkStart w:id="239" w:name="_Toc159228442"/>
      <w:bookmarkStart w:id="240" w:name="_Toc163215371"/>
      <w:bookmarkStart w:id="241" w:name="_Toc163215663"/>
      <w:bookmarkStart w:id="242" w:name="_Toc163215821"/>
      <w:bookmarkStart w:id="243" w:name="_Toc163215904"/>
      <w:bookmarkStart w:id="244" w:name="_Toc163215987"/>
      <w:bookmarkStart w:id="245" w:name="_Toc165984559"/>
      <w:bookmarkStart w:id="246" w:name="_Toc165984805"/>
      <w:bookmarkStart w:id="247" w:name="_Toc165984911"/>
      <w:bookmarkStart w:id="248" w:name="_Toc165985016"/>
      <w:bookmarkStart w:id="249" w:name="_Toc165985125"/>
      <w:bookmarkStart w:id="250" w:name="_Toc165985208"/>
      <w:bookmarkStart w:id="251" w:name="_Toc165985317"/>
      <w:bookmarkStart w:id="252" w:name="_Toc166099373"/>
      <w:bookmarkStart w:id="253" w:name="_Toc166099842"/>
      <w:bookmarkStart w:id="254" w:name="_Toc166099946"/>
      <w:bookmarkStart w:id="255" w:name="_Toc166100052"/>
      <w:bookmarkStart w:id="256" w:name="_Toc166100158"/>
      <w:bookmarkStart w:id="257" w:name="_Toc166100268"/>
      <w:bookmarkStart w:id="258" w:name="_Toc166100378"/>
      <w:bookmarkStart w:id="259" w:name="_Toc166100487"/>
      <w:bookmarkStart w:id="260" w:name="_Toc166100596"/>
      <w:bookmarkStart w:id="261" w:name="_Toc166237715"/>
      <w:bookmarkStart w:id="262" w:name="_Toc166237822"/>
      <w:bookmarkStart w:id="263" w:name="_Toc197680740"/>
      <w:r w:rsidRPr="00E52357">
        <w:t>Different number</w:t>
      </w:r>
      <w:r w:rsidRPr="005A688E">
        <w:t xml:space="preserve"> of PDCCH candidates are available in SBFD and non-SBFD slots.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B9BFA75" w14:textId="65A7E20D" w:rsidR="00B6190A" w:rsidRDefault="00A3673A" w:rsidP="00E52357">
      <w:pPr>
        <w:pStyle w:val="Proposal"/>
        <w:rPr>
          <w:rFonts w:eastAsia="Malgun Gothic"/>
          <w:lang w:eastAsia="ko-KR"/>
        </w:rPr>
      </w:pPr>
      <w:bookmarkStart w:id="264" w:name="_Toc158985081"/>
      <w:bookmarkStart w:id="265" w:name="_Toc158986220"/>
      <w:bookmarkStart w:id="266" w:name="_Toc159180983"/>
      <w:bookmarkStart w:id="267" w:name="_Toc159181173"/>
      <w:bookmarkStart w:id="268" w:name="_Toc159181407"/>
      <w:bookmarkStart w:id="269" w:name="_Toc159228443"/>
      <w:bookmarkStart w:id="270" w:name="_Toc163215372"/>
      <w:bookmarkStart w:id="271" w:name="_Toc163215664"/>
      <w:bookmarkStart w:id="272" w:name="_Toc163215822"/>
      <w:bookmarkStart w:id="273" w:name="_Toc163215905"/>
      <w:bookmarkStart w:id="274" w:name="_Toc163215988"/>
      <w:bookmarkStart w:id="275" w:name="_Toc165984560"/>
      <w:bookmarkStart w:id="276" w:name="_Toc165984806"/>
      <w:bookmarkStart w:id="277" w:name="_Toc165984912"/>
      <w:bookmarkStart w:id="278" w:name="_Toc165985017"/>
      <w:bookmarkStart w:id="279" w:name="_Toc165985126"/>
      <w:bookmarkStart w:id="280" w:name="_Toc165985209"/>
      <w:bookmarkStart w:id="281" w:name="_Toc165985318"/>
      <w:bookmarkStart w:id="282" w:name="_Toc166099374"/>
      <w:bookmarkStart w:id="283" w:name="_Toc166099843"/>
      <w:bookmarkStart w:id="284" w:name="_Toc166099947"/>
      <w:bookmarkStart w:id="285" w:name="_Toc166100053"/>
      <w:bookmarkStart w:id="286" w:name="_Toc166100159"/>
      <w:bookmarkStart w:id="287" w:name="_Toc166100269"/>
      <w:bookmarkStart w:id="288" w:name="_Toc166100379"/>
      <w:bookmarkStart w:id="289" w:name="_Toc166100488"/>
      <w:bookmarkStart w:id="290" w:name="_Toc166100597"/>
      <w:bookmarkStart w:id="291" w:name="_Toc166237716"/>
      <w:bookmarkStart w:id="292" w:name="_Toc166237823"/>
      <w:bookmarkStart w:id="293" w:name="_Toc197680741"/>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2C0D9D7" w14:textId="77777777" w:rsidR="00A22FBF" w:rsidRDefault="00A22FBF" w:rsidP="0018745E">
      <w:pPr>
        <w:spacing w:after="120"/>
        <w:rPr>
          <w:rFonts w:cstheme="minorBidi"/>
          <w:b/>
        </w:rPr>
      </w:pPr>
    </w:p>
    <w:p w14:paraId="6421E885" w14:textId="77777777" w:rsidR="00622BD5" w:rsidRDefault="00622BD5" w:rsidP="00622BD5">
      <w:pPr>
        <w:pStyle w:val="Heading1"/>
      </w:pPr>
      <w:r>
        <w:t>Radio Link Monitoring and Beam Failure Detection with SBFD</w:t>
      </w:r>
    </w:p>
    <w:p w14:paraId="03E22B5C" w14:textId="77777777" w:rsidR="00622BD5" w:rsidRDefault="00622BD5" w:rsidP="00622BD5">
      <w:pPr>
        <w:rPr>
          <w:lang w:eastAsia="zh-CN"/>
        </w:rPr>
      </w:pPr>
      <w:r w:rsidRPr="008D71F0">
        <w:rPr>
          <w:lang w:eastAsia="zh-CN"/>
        </w:rPr>
        <w:t xml:space="preserve">RAN1 has sent the LS R1-2501560 to RAN4, addressing </w:t>
      </w:r>
      <w:proofErr w:type="gramStart"/>
      <w:r w:rsidRPr="008D71F0">
        <w:rPr>
          <w:lang w:eastAsia="zh-CN"/>
        </w:rPr>
        <w:t>the questions</w:t>
      </w:r>
      <w:proofErr w:type="gramEnd"/>
      <w:r w:rsidRPr="008D71F0">
        <w:rPr>
          <w:lang w:eastAsia="zh-CN"/>
        </w:rPr>
        <w:t xml:space="preserve"> from RAN4 related to RLM and BFD in RAN4 #113. RAN1 has informed RAN4 that Configuration 1 and Configuration 2 are </w:t>
      </w:r>
      <w:r w:rsidRPr="008D71F0">
        <w:rPr>
          <w:u w:val="single"/>
          <w:lang w:eastAsia="zh-CN"/>
        </w:rPr>
        <w:t>not applicable</w:t>
      </w:r>
      <w:r w:rsidRPr="008D71F0">
        <w:rPr>
          <w:lang w:eastAsia="zh-CN"/>
        </w:rPr>
        <w:t xml:space="preserve"> to RLM/BFD resource configuration. Furthermore, the configuration of a valid symbol type is </w:t>
      </w:r>
      <w:r w:rsidRPr="008D71F0">
        <w:rPr>
          <w:u w:val="single"/>
          <w:lang w:eastAsia="zh-CN"/>
        </w:rPr>
        <w:t>not applicable</w:t>
      </w:r>
      <w:r w:rsidRPr="008D71F0">
        <w:rPr>
          <w:lang w:eastAsia="zh-CN"/>
        </w:rPr>
        <w:t xml:space="preserve"> to CSI-RS configured for RLM/BFD. </w:t>
      </w:r>
    </w:p>
    <w:tbl>
      <w:tblPr>
        <w:tblStyle w:val="TableGrid"/>
        <w:tblpPr w:leftFromText="180" w:rightFromText="180" w:vertAnchor="text" w:horzAnchor="margin" w:tblpY="10"/>
        <w:tblW w:w="0" w:type="auto"/>
        <w:tblLook w:val="04A0" w:firstRow="1" w:lastRow="0" w:firstColumn="1" w:lastColumn="0" w:noHBand="0" w:noVBand="1"/>
      </w:tblPr>
      <w:tblGrid>
        <w:gridCol w:w="9629"/>
      </w:tblGrid>
      <w:tr w:rsidR="00622BD5" w14:paraId="2C7F8BD6" w14:textId="77777777" w:rsidTr="00B92201">
        <w:tc>
          <w:tcPr>
            <w:tcW w:w="9629" w:type="dxa"/>
          </w:tcPr>
          <w:p w14:paraId="16A61143" w14:textId="77777777" w:rsidR="00622BD5" w:rsidRPr="00924D94" w:rsidRDefault="00622BD5" w:rsidP="00B92201">
            <w:r w:rsidRPr="00622BD5">
              <w:rPr>
                <w:b/>
                <w:bCs/>
                <w:highlight w:val="green"/>
                <w:lang w:val="en-GB"/>
              </w:rPr>
              <w:t>Agreement</w:t>
            </w:r>
          </w:p>
          <w:p w14:paraId="7BF0EA96" w14:textId="77777777" w:rsidR="00622BD5" w:rsidRPr="00924D94" w:rsidRDefault="00622BD5" w:rsidP="00B92201">
            <w:r w:rsidRPr="00924D94">
              <w:rPr>
                <w:lang w:val="en-GB"/>
              </w:rPr>
              <w:t>Response to RAN4 in R1-2501537 is agreed. Final LS in R1-2501560.</w:t>
            </w:r>
          </w:p>
          <w:p w14:paraId="646485FC" w14:textId="77777777" w:rsidR="00622BD5" w:rsidRPr="00924D94" w:rsidRDefault="00622BD5" w:rsidP="00B92201">
            <w:r w:rsidRPr="00924D94">
              <w:rPr>
                <w:b/>
                <w:bCs/>
                <w:lang w:val="en-GB"/>
              </w:rPr>
              <w:t>Issue#1: Collision Case 2 that involves CSI-RS resources used for L1-RSRP/SINR and RLM/BFD/CBD measurements</w:t>
            </w:r>
          </w:p>
          <w:p w14:paraId="7F74FA5F" w14:textId="77777777" w:rsidR="00622BD5" w:rsidRPr="00924D94" w:rsidRDefault="00622BD5" w:rsidP="00B92201">
            <w:r w:rsidRPr="00924D94">
              <w:rPr>
                <w:lang w:val="en-GB"/>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45B608F2" w14:textId="77777777" w:rsidR="00622BD5" w:rsidRPr="00924D94" w:rsidRDefault="00622BD5" w:rsidP="00B92201">
            <w:r w:rsidRPr="00924D94">
              <w:rPr>
                <w:lang w:val="en-GB"/>
              </w:rPr>
              <w:t xml:space="preserve">The existing prioritization rules for </w:t>
            </w:r>
            <w:proofErr w:type="gramStart"/>
            <w:r w:rsidRPr="00924D94">
              <w:rPr>
                <w:lang w:val="en-GB"/>
              </w:rPr>
              <w:t>serving-cell</w:t>
            </w:r>
            <w:proofErr w:type="gramEnd"/>
            <w:r w:rsidRPr="00924D94">
              <w:rPr>
                <w:lang w:val="en-GB"/>
              </w:rPr>
              <w:t xml:space="preserve"> for collision Case 2 are as 38.213 11.1:</w:t>
            </w:r>
          </w:p>
          <w:p w14:paraId="7381FE42" w14:textId="77777777" w:rsidR="00622BD5" w:rsidRPr="00924D94" w:rsidRDefault="00622BD5" w:rsidP="00B92201">
            <w:r w:rsidRPr="00924D94">
              <w:rPr>
                <w:b/>
                <w:bCs/>
                <w:lang w:val="en-GB"/>
              </w:rPr>
              <w:t>Issue#2: Behaviour for CSI-RS based L1-RSRP/SINR and RLM/BFD/CBD measurements</w:t>
            </w:r>
          </w:p>
          <w:p w14:paraId="5D041BB7" w14:textId="77777777" w:rsidR="00924D94" w:rsidRPr="00924D94" w:rsidRDefault="00924D94" w:rsidP="00B92201">
            <w:r w:rsidRPr="00924D94">
              <w:t>According to the following RAN1 agreements, Configuration 1 and Configuration 2 are not applicable to CSI-RS resources configuration and CSI-RS based RLM/BFD/CBD measurement.</w:t>
            </w:r>
          </w:p>
          <w:p w14:paraId="01A8317F" w14:textId="77777777" w:rsidR="00622BD5" w:rsidRPr="00622BD5" w:rsidRDefault="00924D94" w:rsidP="00B92201">
            <w:r w:rsidRPr="00924D94">
              <w:t>The following RAN1 agreements for CSI reporting are applicable to CSI-RS based L1-RSRP/SINR measurement/reporting.</w:t>
            </w:r>
          </w:p>
        </w:tc>
      </w:tr>
    </w:tbl>
    <w:p w14:paraId="34245B26" w14:textId="77777777" w:rsidR="00622BD5" w:rsidRDefault="00622BD5" w:rsidP="00622BD5">
      <w:pPr>
        <w:rPr>
          <w:lang w:eastAsia="zh-CN"/>
        </w:rPr>
      </w:pPr>
    </w:p>
    <w:p w14:paraId="71C98DF1" w14:textId="77777777" w:rsidR="00622BD5" w:rsidRPr="00217AE7" w:rsidRDefault="00622BD5" w:rsidP="0027688A">
      <w:pPr>
        <w:pStyle w:val="Observation"/>
      </w:pPr>
      <w:bookmarkStart w:id="294" w:name="_Toc197680742"/>
      <w:r w:rsidRPr="00217AE7">
        <w:lastRenderedPageBreak/>
        <w:t>RAN1 has agreed that the configuration of a valid symbol type is not applicable to CSI-RS configured for RLM/BFD.</w:t>
      </w:r>
      <w:bookmarkEnd w:id="294"/>
    </w:p>
    <w:p w14:paraId="5C574388" w14:textId="77777777" w:rsidR="00622BD5" w:rsidRPr="008D71F0" w:rsidRDefault="00622BD5" w:rsidP="00622BD5">
      <w:pPr>
        <w:rPr>
          <w:lang w:eastAsia="zh-CN"/>
        </w:rPr>
      </w:pPr>
      <w:r w:rsidRPr="008D71F0">
        <w:rPr>
          <w:lang w:eastAsia="zh-CN"/>
        </w:rPr>
        <w:t xml:space="preserve">Given that both CSI-RS and SSB can occur in different symbol types, it is important to discuss what is the expected UE behavior and what will be the RLM/BFD requirements. We </w:t>
      </w:r>
      <w:proofErr w:type="gramStart"/>
      <w:r w:rsidRPr="008D71F0">
        <w:rPr>
          <w:lang w:eastAsia="zh-CN"/>
        </w:rPr>
        <w:t>envision</w:t>
      </w:r>
      <w:proofErr w:type="gramEnd"/>
      <w:r w:rsidRPr="008D71F0">
        <w:rPr>
          <w:lang w:eastAsia="zh-CN"/>
        </w:rPr>
        <w:t xml:space="preserve"> the following cases:</w:t>
      </w:r>
    </w:p>
    <w:p w14:paraId="1AC6AD12" w14:textId="6BA0D714" w:rsidR="00622BD5" w:rsidRPr="008D71F0" w:rsidRDefault="00622BD5" w:rsidP="00622BD5">
      <w:pPr>
        <w:pStyle w:val="ListParagraph"/>
        <w:numPr>
          <w:ilvl w:val="0"/>
          <w:numId w:val="191"/>
        </w:numPr>
        <w:spacing w:after="160" w:line="259" w:lineRule="auto"/>
        <w:contextualSpacing/>
        <w:jc w:val="left"/>
        <w:rPr>
          <w:lang w:val="en-US"/>
        </w:rPr>
      </w:pPr>
      <w:r w:rsidRPr="008D71F0">
        <w:rPr>
          <w:lang w:val="en-US"/>
        </w:rPr>
        <w:t>The configuration of</w:t>
      </w:r>
      <w:r w:rsidR="000D62EE">
        <w:rPr>
          <w:lang w:val="en-US"/>
        </w:rPr>
        <w:t xml:space="preserve"> CSI-RS resource </w:t>
      </w:r>
      <w:r w:rsidRPr="008D71F0">
        <w:rPr>
          <w:lang w:val="en-US"/>
        </w:rPr>
        <w:t xml:space="preserve">for RLM/BFD </w:t>
      </w:r>
      <w:r w:rsidR="000D62EE">
        <w:rPr>
          <w:lang w:val="en-US"/>
        </w:rPr>
        <w:t>(</w:t>
      </w:r>
      <w:r w:rsidR="00F42FD5">
        <w:rPr>
          <w:lang w:val="en-US"/>
        </w:rPr>
        <w:t xml:space="preserve">i.e. </w:t>
      </w:r>
      <w:r w:rsidR="000D62EE" w:rsidRPr="008D71F0">
        <w:rPr>
          <w:lang w:val="en-US"/>
        </w:rPr>
        <w:t>RLM</w:t>
      </w:r>
      <w:r w:rsidR="00F42FD5">
        <w:rPr>
          <w:lang w:val="en-US"/>
        </w:rPr>
        <w:t>/BFD</w:t>
      </w:r>
      <w:r w:rsidR="000D62EE" w:rsidRPr="008D71F0">
        <w:rPr>
          <w:lang w:val="en-US"/>
        </w:rPr>
        <w:t>-RS</w:t>
      </w:r>
      <w:r w:rsidR="000D62EE">
        <w:rPr>
          <w:lang w:val="en-US"/>
        </w:rPr>
        <w:t>)</w:t>
      </w:r>
      <w:r w:rsidR="00F42FD5">
        <w:rPr>
          <w:lang w:val="en-US"/>
        </w:rPr>
        <w:t xml:space="preserve"> </w:t>
      </w:r>
      <w:r w:rsidRPr="008D71F0">
        <w:rPr>
          <w:lang w:val="en-US"/>
        </w:rPr>
        <w:t xml:space="preserve">is limited to one symbol type: </w:t>
      </w:r>
    </w:p>
    <w:p w14:paraId="52EA5E42" w14:textId="74AA6EEE" w:rsidR="00622BD5" w:rsidRPr="008D71F0" w:rsidRDefault="00622BD5" w:rsidP="00622BD5">
      <w:pPr>
        <w:pStyle w:val="ListParagraph"/>
        <w:numPr>
          <w:ilvl w:val="1"/>
          <w:numId w:val="191"/>
        </w:numPr>
        <w:spacing w:after="160" w:line="259" w:lineRule="auto"/>
        <w:contextualSpacing/>
        <w:jc w:val="left"/>
        <w:rPr>
          <w:lang w:val="en-US"/>
        </w:rPr>
      </w:pPr>
      <w:r w:rsidRPr="008D71F0">
        <w:rPr>
          <w:lang w:val="en-US"/>
        </w:rPr>
        <w:t xml:space="preserve">In this option, </w:t>
      </w:r>
      <w:r w:rsidR="00F42FD5">
        <w:rPr>
          <w:lang w:val="en-US"/>
        </w:rPr>
        <w:t>one</w:t>
      </w:r>
      <w:r w:rsidR="00F42FD5" w:rsidRPr="008D71F0">
        <w:rPr>
          <w:lang w:val="en-US"/>
        </w:rPr>
        <w:t xml:space="preserve"> </w:t>
      </w:r>
      <w:r w:rsidRPr="008D71F0">
        <w:rPr>
          <w:lang w:val="en-US"/>
        </w:rPr>
        <w:t xml:space="preserve">RLM-RSs </w:t>
      </w:r>
      <w:r w:rsidR="00F42FD5">
        <w:rPr>
          <w:lang w:val="en-US"/>
        </w:rPr>
        <w:t xml:space="preserve">is </w:t>
      </w:r>
      <w:r w:rsidRPr="008D71F0">
        <w:rPr>
          <w:lang w:val="en-US"/>
        </w:rPr>
        <w:t>configured in only one symbol type</w:t>
      </w:r>
      <w:r w:rsidRPr="00F14EED">
        <w:rPr>
          <w:lang w:val="en-US"/>
        </w:rPr>
        <w:t xml:space="preserve"> </w:t>
      </w:r>
      <w:r>
        <w:rPr>
          <w:lang w:val="en-US"/>
        </w:rPr>
        <w:t xml:space="preserve">and </w:t>
      </w:r>
      <w:r w:rsidRPr="008D71F0">
        <w:rPr>
          <w:lang w:val="en-US"/>
        </w:rPr>
        <w:t xml:space="preserve">the UE does not expect to be configured with RLM-RS that occurs in different symbol types. There is no ambiguity on the UE behavior and the existing </w:t>
      </w:r>
      <w:r>
        <w:rPr>
          <w:lang w:val="en-US"/>
        </w:rPr>
        <w:t>procedure</w:t>
      </w:r>
      <w:r w:rsidRPr="008D71F0">
        <w:rPr>
          <w:lang w:val="en-US"/>
        </w:rPr>
        <w:t xml:space="preserve"> </w:t>
      </w:r>
      <w:r>
        <w:rPr>
          <w:lang w:val="en-US"/>
        </w:rPr>
        <w:t xml:space="preserve">and signaling </w:t>
      </w:r>
      <w:r w:rsidRPr="008D71F0">
        <w:rPr>
          <w:lang w:val="en-US"/>
        </w:rPr>
        <w:t>for RLM</w:t>
      </w:r>
      <w:r>
        <w:rPr>
          <w:lang w:val="en-US"/>
        </w:rPr>
        <w:t xml:space="preserve"> </w:t>
      </w:r>
      <w:r w:rsidRPr="008D71F0">
        <w:rPr>
          <w:lang w:val="en-US"/>
        </w:rPr>
        <w:t xml:space="preserve">can be reused. </w:t>
      </w:r>
    </w:p>
    <w:p w14:paraId="042EF833" w14:textId="77777777" w:rsidR="00622BD5" w:rsidRPr="008D71F0" w:rsidRDefault="00622BD5" w:rsidP="00622BD5">
      <w:pPr>
        <w:pStyle w:val="ListParagraph"/>
        <w:numPr>
          <w:ilvl w:val="1"/>
          <w:numId w:val="191"/>
        </w:numPr>
        <w:spacing w:after="160" w:line="259" w:lineRule="auto"/>
        <w:contextualSpacing/>
        <w:jc w:val="left"/>
        <w:rPr>
          <w:lang w:val="en-US"/>
        </w:rPr>
      </w:pPr>
      <w:r w:rsidRPr="008D71F0">
        <w:rPr>
          <w:lang w:val="en-US"/>
        </w:rPr>
        <w:t>It is up to the network to ensure that the RLM-RS is configured in the same symbol type, either SBFD or DL.</w:t>
      </w:r>
    </w:p>
    <w:p w14:paraId="18F4776C" w14:textId="77777777" w:rsidR="00622BD5" w:rsidRPr="005D7678" w:rsidRDefault="00622BD5" w:rsidP="00622BD5"/>
    <w:p w14:paraId="75963B3B" w14:textId="496E9533" w:rsidR="00622BD5" w:rsidRPr="008D71F0" w:rsidRDefault="00F42FD5" w:rsidP="00622BD5">
      <w:pPr>
        <w:pStyle w:val="ListParagraph"/>
        <w:numPr>
          <w:ilvl w:val="0"/>
          <w:numId w:val="191"/>
        </w:numPr>
        <w:spacing w:after="160" w:line="259" w:lineRule="auto"/>
        <w:contextualSpacing/>
        <w:jc w:val="left"/>
        <w:rPr>
          <w:lang w:val="en-US"/>
        </w:rPr>
      </w:pPr>
      <w:r w:rsidRPr="008D71F0">
        <w:rPr>
          <w:lang w:val="en-US"/>
        </w:rPr>
        <w:t>The configuration of</w:t>
      </w:r>
      <w:r>
        <w:rPr>
          <w:lang w:val="en-US"/>
        </w:rPr>
        <w:t xml:space="preserve"> CSI-RS resource </w:t>
      </w:r>
      <w:r w:rsidRPr="008D71F0">
        <w:rPr>
          <w:lang w:val="en-US"/>
        </w:rPr>
        <w:t xml:space="preserve">for RLM/BFD </w:t>
      </w:r>
      <w:r>
        <w:rPr>
          <w:lang w:val="en-US"/>
        </w:rPr>
        <w:t xml:space="preserve">(i.e. </w:t>
      </w:r>
      <w:r w:rsidRPr="008D71F0">
        <w:rPr>
          <w:lang w:val="en-US"/>
        </w:rPr>
        <w:t>RLM</w:t>
      </w:r>
      <w:r>
        <w:rPr>
          <w:lang w:val="en-US"/>
        </w:rPr>
        <w:t>/BFD</w:t>
      </w:r>
      <w:r w:rsidRPr="008D71F0">
        <w:rPr>
          <w:lang w:val="en-US"/>
        </w:rPr>
        <w:t>-RS</w:t>
      </w:r>
      <w:r>
        <w:rPr>
          <w:lang w:val="en-US"/>
        </w:rPr>
        <w:t xml:space="preserve">) </w:t>
      </w:r>
      <w:r w:rsidR="00622BD5" w:rsidRPr="008D71F0">
        <w:rPr>
          <w:lang w:val="en-US"/>
        </w:rPr>
        <w:t xml:space="preserve">can be </w:t>
      </w:r>
      <w:r w:rsidR="00622BD5" w:rsidRPr="00FF4CC1">
        <w:rPr>
          <w:lang w:val="en-US"/>
        </w:rPr>
        <w:t>across</w:t>
      </w:r>
      <w:r w:rsidR="00622BD5" w:rsidRPr="008D71F0">
        <w:rPr>
          <w:lang w:val="en-US"/>
        </w:rPr>
        <w:t xml:space="preserve"> different symbol types</w:t>
      </w:r>
      <w:r w:rsidR="00622BD5">
        <w:rPr>
          <w:lang w:val="en-US"/>
        </w:rPr>
        <w:t xml:space="preserve">. In this case, there are two possible approaches for the RLM/BFD evaluation: </w:t>
      </w:r>
    </w:p>
    <w:p w14:paraId="1F6B2DD6" w14:textId="325E9F5E" w:rsidR="00622BD5" w:rsidRDefault="00622BD5" w:rsidP="00622BD5">
      <w:pPr>
        <w:pStyle w:val="ListParagraph"/>
        <w:numPr>
          <w:ilvl w:val="1"/>
          <w:numId w:val="192"/>
        </w:numPr>
        <w:spacing w:after="160" w:line="259" w:lineRule="auto"/>
        <w:contextualSpacing/>
        <w:jc w:val="left"/>
        <w:rPr>
          <w:lang w:val="en-US"/>
        </w:rPr>
      </w:pPr>
      <w:r w:rsidRPr="008D71F0">
        <w:rPr>
          <w:lang w:val="en-US"/>
        </w:rPr>
        <w:t xml:space="preserve">The evaluation is done in only one symbol type by the </w:t>
      </w:r>
      <w:proofErr w:type="gramStart"/>
      <w:r w:rsidRPr="008D71F0">
        <w:rPr>
          <w:lang w:val="en-US"/>
        </w:rPr>
        <w:t>UE</w:t>
      </w:r>
      <w:proofErr w:type="gramEnd"/>
      <w:r>
        <w:rPr>
          <w:lang w:val="en-US"/>
        </w:rPr>
        <w:t>. The valid symbol type can be configured by the network</w:t>
      </w:r>
      <w:r w:rsidR="00694C21">
        <w:rPr>
          <w:lang w:val="en-US"/>
        </w:rPr>
        <w:t xml:space="preserve"> similarly </w:t>
      </w:r>
      <w:proofErr w:type="gramStart"/>
      <w:r w:rsidR="00694C21">
        <w:rPr>
          <w:lang w:val="en-US"/>
        </w:rPr>
        <w:t>as</w:t>
      </w:r>
      <w:proofErr w:type="gramEnd"/>
      <w:r w:rsidR="00694C21">
        <w:rPr>
          <w:lang w:val="en-US"/>
        </w:rPr>
        <w:t xml:space="preserve"> for CSI derivation and reporting.</w:t>
      </w:r>
    </w:p>
    <w:p w14:paraId="6DCA37B1" w14:textId="77777777" w:rsidR="00622BD5" w:rsidRDefault="00622BD5" w:rsidP="00622BD5">
      <w:pPr>
        <w:pStyle w:val="ListParagraph"/>
        <w:numPr>
          <w:ilvl w:val="1"/>
          <w:numId w:val="192"/>
        </w:numPr>
        <w:spacing w:after="160" w:line="259" w:lineRule="auto"/>
        <w:contextualSpacing/>
        <w:jc w:val="left"/>
        <w:rPr>
          <w:lang w:val="en-US"/>
        </w:rPr>
      </w:pPr>
      <w:r>
        <w:rPr>
          <w:lang w:val="en-US"/>
        </w:rPr>
        <w:t xml:space="preserve">The evaluation is done in different symbol types. This option is not optimal, because the interference conditions and valid resources can be different in different </w:t>
      </w:r>
      <w:proofErr w:type="gramStart"/>
      <w:r>
        <w:rPr>
          <w:lang w:val="en-US"/>
        </w:rPr>
        <w:t>symbol types</w:t>
      </w:r>
      <w:proofErr w:type="gramEnd"/>
      <w:r>
        <w:rPr>
          <w:lang w:val="en-US"/>
        </w:rPr>
        <w:t xml:space="preserve">. Furthermore, there is the possibility that the RLM procedure, thresholds, and/or counters need to be updated, which can be difficult to </w:t>
      </w:r>
      <w:proofErr w:type="gramStart"/>
      <w:r>
        <w:rPr>
          <w:lang w:val="en-US"/>
        </w:rPr>
        <w:t>specify in</w:t>
      </w:r>
      <w:proofErr w:type="gramEnd"/>
      <w:r>
        <w:rPr>
          <w:lang w:val="en-US"/>
        </w:rPr>
        <w:t xml:space="preserve"> given the limited time remaining for the current Rel-19 work item.</w:t>
      </w:r>
    </w:p>
    <w:p w14:paraId="01C7700D" w14:textId="1627FA58" w:rsidR="00622BD5" w:rsidRPr="00622BD5" w:rsidRDefault="00622BD5" w:rsidP="0027688A">
      <w:pPr>
        <w:pStyle w:val="Observation"/>
      </w:pPr>
      <w:bookmarkStart w:id="295" w:name="_Toc197680743"/>
      <w:r w:rsidRPr="00622BD5">
        <w:t xml:space="preserve">Performing RLM/BFD across different symbol types may entail significant changes to the RLM procedure, thresholds, </w:t>
      </w:r>
      <w:r w:rsidRPr="00217AE7">
        <w:t>and</w:t>
      </w:r>
      <w:r w:rsidRPr="00622BD5">
        <w:t>/or counters</w:t>
      </w:r>
      <w:r>
        <w:t xml:space="preserve">. </w:t>
      </w:r>
      <w:proofErr w:type="gramStart"/>
      <w:r>
        <w:t>Simplified</w:t>
      </w:r>
      <w:proofErr w:type="gramEnd"/>
      <w:r>
        <w:t xml:space="preserve"> solution is preferred given t</w:t>
      </w:r>
      <w:r w:rsidRPr="00622BD5">
        <w:t>he limited time remaining for the current Rel-19 work item</w:t>
      </w:r>
      <w:r w:rsidR="00FA6575">
        <w:t>.</w:t>
      </w:r>
      <w:bookmarkEnd w:id="295"/>
    </w:p>
    <w:p w14:paraId="5B2241D1" w14:textId="77777777" w:rsidR="00622BD5" w:rsidRPr="007653F3" w:rsidRDefault="00622BD5" w:rsidP="00622BD5">
      <w:pPr>
        <w:spacing w:after="160" w:line="259" w:lineRule="auto"/>
        <w:contextualSpacing/>
        <w:jc w:val="left"/>
        <w:rPr>
          <w:lang w:eastAsia="zh-CN"/>
        </w:rPr>
      </w:pPr>
    </w:p>
    <w:p w14:paraId="4C43D761" w14:textId="77777777" w:rsidR="00622BD5" w:rsidRDefault="00622BD5" w:rsidP="00622BD5">
      <w:pPr>
        <w:rPr>
          <w:lang w:eastAsia="zh-CN"/>
        </w:rPr>
      </w:pPr>
      <w:r>
        <w:rPr>
          <w:lang w:eastAsia="zh-CN"/>
        </w:rPr>
        <w:t xml:space="preserve">Considering the analysis above, we propose that: </w:t>
      </w:r>
    </w:p>
    <w:p w14:paraId="61AA76A8" w14:textId="7AEA13AD" w:rsidR="00622BD5" w:rsidRPr="0027688A" w:rsidRDefault="00622BD5" w:rsidP="0027688A">
      <w:pPr>
        <w:pStyle w:val="Proposal"/>
        <w:rPr>
          <w:rFonts w:eastAsia="Malgun Gothic"/>
          <w:lang w:eastAsia="ko-KR"/>
        </w:rPr>
      </w:pPr>
      <w:bookmarkStart w:id="296" w:name="_Toc197680744"/>
      <w:r w:rsidRPr="0027688A">
        <w:rPr>
          <w:rFonts w:eastAsia="Malgun Gothic"/>
          <w:lang w:eastAsia="ko-KR"/>
        </w:rPr>
        <w:t xml:space="preserve">The configuration of </w:t>
      </w:r>
      <w:r w:rsidR="00694C21" w:rsidRPr="0027688A">
        <w:rPr>
          <w:rFonts w:eastAsia="Malgun Gothic"/>
          <w:lang w:eastAsia="ko-KR"/>
        </w:rPr>
        <w:t xml:space="preserve">CSI-RS </w:t>
      </w:r>
      <w:r w:rsidRPr="0027688A">
        <w:rPr>
          <w:rFonts w:eastAsia="Malgun Gothic"/>
          <w:lang w:eastAsia="ko-KR"/>
        </w:rPr>
        <w:t xml:space="preserve">for RLM/BFD is limited to one symbol type. The UE does not expect to be configured with </w:t>
      </w:r>
      <w:r w:rsidR="00694C21" w:rsidRPr="0027688A">
        <w:rPr>
          <w:rFonts w:eastAsia="Malgun Gothic"/>
          <w:lang w:eastAsia="ko-KR"/>
        </w:rPr>
        <w:t>CSI-RS</w:t>
      </w:r>
      <w:r w:rsidRPr="0027688A">
        <w:rPr>
          <w:rFonts w:eastAsia="Malgun Gothic"/>
          <w:lang w:eastAsia="ko-KR"/>
        </w:rPr>
        <w:t xml:space="preserve"> </w:t>
      </w:r>
      <w:r w:rsidR="00694C21" w:rsidRPr="0027688A">
        <w:rPr>
          <w:rFonts w:eastAsia="Malgun Gothic"/>
          <w:lang w:eastAsia="ko-KR"/>
        </w:rPr>
        <w:t xml:space="preserve">for RLM/BFD </w:t>
      </w:r>
      <w:r w:rsidRPr="0027688A">
        <w:rPr>
          <w:rFonts w:eastAsia="Malgun Gothic"/>
          <w:lang w:eastAsia="ko-KR"/>
        </w:rPr>
        <w:t>that occurs in different symbol types.</w:t>
      </w:r>
      <w:bookmarkEnd w:id="296"/>
    </w:p>
    <w:p w14:paraId="5BC18501" w14:textId="77777777" w:rsidR="007F1959" w:rsidRPr="00622BD5" w:rsidRDefault="007F1959" w:rsidP="0018745E">
      <w:pPr>
        <w:spacing w:after="120"/>
        <w:rPr>
          <w:rFonts w:cstheme="minorBidi"/>
          <w:b/>
        </w:rPr>
      </w:pPr>
    </w:p>
    <w:p w14:paraId="18644CD1" w14:textId="770F903B" w:rsidR="006277CD" w:rsidRDefault="006277CD" w:rsidP="006277CD">
      <w:pPr>
        <w:pStyle w:val="Heading1"/>
        <w:rPr>
          <w:lang w:val="en-US"/>
        </w:rPr>
      </w:pPr>
      <w:r w:rsidRPr="00037AB0">
        <w:rPr>
          <w:lang w:val="en-US"/>
        </w:rPr>
        <w:t>Configurations for channels and signals on SBFD symbols and non-SBFD symbols</w:t>
      </w:r>
    </w:p>
    <w:p w14:paraId="22D42B61" w14:textId="468D7758" w:rsidR="006B2ADC" w:rsidRPr="006B2ADC" w:rsidRDefault="006B2ADC" w:rsidP="00C73605">
      <w:r>
        <w:t xml:space="preserve"> </w:t>
      </w:r>
    </w:p>
    <w:p w14:paraId="5A21499C" w14:textId="77777777" w:rsidR="00F02DC3" w:rsidRPr="00F02DC3" w:rsidRDefault="00636250" w:rsidP="00F02DC3">
      <w:pPr>
        <w:pStyle w:val="Heading2"/>
      </w:pPr>
      <w:r>
        <w:t>SPS PDSCH and PUCCH</w:t>
      </w:r>
      <w:r w:rsidR="00F02DC3">
        <w:t xml:space="preserve"> across </w:t>
      </w:r>
      <w:r w:rsidR="00F02DC3" w:rsidRPr="00F02DC3">
        <w:t>SBFD symbols and non-SBFD symbols</w:t>
      </w:r>
    </w:p>
    <w:p w14:paraId="1C50589A" w14:textId="0F06DBC2" w:rsidR="00636250" w:rsidRDefault="00E82466" w:rsidP="00E82466">
      <w:r>
        <w:t>The following was agreed in RAN1#</w:t>
      </w:r>
      <w:r w:rsidR="00606A10">
        <w:t>120-bis</w:t>
      </w:r>
      <w:r w:rsidR="00EC5CCD">
        <w:t>:</w:t>
      </w:r>
    </w:p>
    <w:tbl>
      <w:tblPr>
        <w:tblStyle w:val="TableGrid"/>
        <w:tblW w:w="0" w:type="auto"/>
        <w:tblLook w:val="04A0" w:firstRow="1" w:lastRow="0" w:firstColumn="1" w:lastColumn="0" w:noHBand="0" w:noVBand="1"/>
      </w:tblPr>
      <w:tblGrid>
        <w:gridCol w:w="9629"/>
      </w:tblGrid>
      <w:tr w:rsidR="00606A10" w14:paraId="1F0888B8" w14:textId="77777777" w:rsidTr="00606A10">
        <w:tc>
          <w:tcPr>
            <w:tcW w:w="9629" w:type="dxa"/>
          </w:tcPr>
          <w:p w14:paraId="3EB44255" w14:textId="77777777" w:rsidR="00606A10" w:rsidRPr="00606A10" w:rsidRDefault="00606A10" w:rsidP="00606A10">
            <w:r w:rsidRPr="00606A10">
              <w:rPr>
                <w:b/>
                <w:bCs/>
                <w:lang w:val="en-GB"/>
              </w:rPr>
              <w:t>Conclusion</w:t>
            </w:r>
          </w:p>
          <w:p w14:paraId="0FC1F60A" w14:textId="20EEFCEB" w:rsidR="00606A10" w:rsidRDefault="00606A10" w:rsidP="00E82466">
            <w:r w:rsidRPr="00606A10">
              <w:rPr>
                <w:lang w:val="en-GB"/>
              </w:rPr>
              <w:t>For SPS HARQ-ACK transmission when Configuration 1 is configured for the UL BWP, the symbol type can be</w:t>
            </w:r>
            <w:r>
              <w:rPr>
                <w:lang w:val="en-GB"/>
              </w:rPr>
              <w:t xml:space="preserve"> </w:t>
            </w:r>
            <w:r w:rsidRPr="00606A10">
              <w:rPr>
                <w:lang w:val="en-GB"/>
              </w:rPr>
              <w:t>different for different PUCCH transmission occasions.</w:t>
            </w:r>
          </w:p>
        </w:tc>
      </w:tr>
    </w:tbl>
    <w:p w14:paraId="40EF1986" w14:textId="77777777" w:rsidR="00EC5CCD" w:rsidRDefault="00EC5CCD" w:rsidP="00606A10"/>
    <w:p w14:paraId="14E3CC3F" w14:textId="77777777" w:rsidR="00CE59B9" w:rsidRDefault="00313134" w:rsidP="00606A10">
      <w:pPr>
        <w:rPr>
          <w:lang w:val="en-GB"/>
        </w:rPr>
      </w:pPr>
      <w:r>
        <w:t xml:space="preserve">The above conclusion </w:t>
      </w:r>
      <w:r w:rsidR="00D47917">
        <w:t xml:space="preserve">means that </w:t>
      </w:r>
      <w:r w:rsidR="00D47917" w:rsidRPr="00606A10">
        <w:rPr>
          <w:lang w:val="en-GB"/>
        </w:rPr>
        <w:t>the symbol type can be</w:t>
      </w:r>
      <w:r w:rsidR="00D47917">
        <w:rPr>
          <w:lang w:val="en-GB"/>
        </w:rPr>
        <w:t xml:space="preserve"> </w:t>
      </w:r>
      <w:r w:rsidR="00D47917" w:rsidRPr="00606A10">
        <w:rPr>
          <w:lang w:val="en-GB"/>
        </w:rPr>
        <w:t>different for different PUCCH transmission occasions</w:t>
      </w:r>
      <w:r w:rsidR="00D47917">
        <w:rPr>
          <w:lang w:val="en-GB"/>
        </w:rPr>
        <w:t xml:space="preserve"> triggered by a SPS PDSCH reception</w:t>
      </w:r>
      <w:r w:rsidR="008E414E">
        <w:rPr>
          <w:lang w:val="en-GB"/>
        </w:rPr>
        <w:t xml:space="preserve"> (regardless of whether Configuration 1 or 2 is configured for the UL BWP). </w:t>
      </w:r>
    </w:p>
    <w:p w14:paraId="72865B7F" w14:textId="1AA71D60" w:rsidR="00F02DC3" w:rsidRDefault="00CE59B9" w:rsidP="00606A10">
      <w:r>
        <w:rPr>
          <w:lang w:val="en-GB"/>
        </w:rPr>
        <w:t xml:space="preserve">From our perspective, </w:t>
      </w:r>
      <w:r w:rsidRPr="00CE59B9">
        <w:rPr>
          <w:b/>
          <w:bCs/>
          <w:lang w:val="en-GB"/>
        </w:rPr>
        <w:t xml:space="preserve">this agreement prevents the use of SPS PDSCH </w:t>
      </w:r>
      <w:r w:rsidRPr="00CE59B9">
        <w:rPr>
          <w:b/>
          <w:bCs/>
        </w:rPr>
        <w:t>with short periodicities in SBFD operation</w:t>
      </w:r>
      <w:r>
        <w:t xml:space="preserve">. Taking </w:t>
      </w:r>
      <w:r>
        <w:fldChar w:fldCharType="begin"/>
      </w:r>
      <w:r>
        <w:instrText xml:space="preserve"> REF _Ref197076233 \h </w:instrText>
      </w:r>
      <w:r>
        <w:fldChar w:fldCharType="separate"/>
      </w:r>
      <w:r w:rsidR="009C67AB">
        <w:t xml:space="preserve">Figure </w:t>
      </w:r>
      <w:r w:rsidR="009C67AB">
        <w:rPr>
          <w:noProof/>
        </w:rPr>
        <w:t>4</w:t>
      </w:r>
      <w:r>
        <w:fldChar w:fldCharType="end"/>
      </w:r>
      <w:r>
        <w:t xml:space="preserve"> as an example, </w:t>
      </w:r>
      <w:r w:rsidR="00574CF6">
        <w:t xml:space="preserve">the UE is configured with SPS PDSCH reception with a periodicity of 1 slot. In the left figure, </w:t>
      </w:r>
      <w:r w:rsidR="003B58E8">
        <w:t>the SPS HARQ-ACK (in a PUCCH) and the SPS PDSCH overlap in time during SBFD symbols. This is regarded as an error case due to collision of semi-</w:t>
      </w:r>
      <w:r w:rsidR="00F072FA">
        <w:t xml:space="preserve">statically configured UL transmission and DL reception (Case 3 of collision handling). The only option to solve this is to shorten the duration of the SPS PDSCH to </w:t>
      </w:r>
      <w:r w:rsidR="00AD590C">
        <w:t xml:space="preserve">ensure the PUCCH and PDSCH do not overlap, while still allowing sufficient </w:t>
      </w:r>
      <w:r w:rsidR="00736692">
        <w:t xml:space="preserve">time for UE Tx-Rx and Rx-Tx transitions. As shown </w:t>
      </w:r>
      <w:proofErr w:type="gramStart"/>
      <w:r w:rsidR="00736692">
        <w:t>in</w:t>
      </w:r>
      <w:proofErr w:type="gramEnd"/>
      <w:r w:rsidR="00736692">
        <w:t xml:space="preserve"> the right side of </w:t>
      </w:r>
      <w:r w:rsidR="00736692">
        <w:lastRenderedPageBreak/>
        <w:fldChar w:fldCharType="begin"/>
      </w:r>
      <w:r w:rsidR="00736692">
        <w:instrText xml:space="preserve"> REF _Ref197076233 \h </w:instrText>
      </w:r>
      <w:r w:rsidR="00736692">
        <w:fldChar w:fldCharType="separate"/>
      </w:r>
      <w:r w:rsidR="009C67AB">
        <w:t xml:space="preserve">Figure </w:t>
      </w:r>
      <w:r w:rsidR="009C67AB">
        <w:rPr>
          <w:noProof/>
        </w:rPr>
        <w:t>4</w:t>
      </w:r>
      <w:r w:rsidR="00736692">
        <w:fldChar w:fldCharType="end"/>
      </w:r>
      <w:r w:rsidR="009C67AB">
        <w:t>,</w:t>
      </w:r>
      <w:r w:rsidR="00736692">
        <w:t xml:space="preserve"> this results in a large resource waste due to many, frequent, and unnecessary UE Tx-Rx transitions.</w:t>
      </w:r>
      <w:r w:rsidR="002C3D91">
        <w:t xml:space="preserve"> Note that all SPS PDSCHs </w:t>
      </w:r>
      <w:r w:rsidR="00BD636B">
        <w:t>use the same K1 value, so the same problem would also occur of other values of K1.</w:t>
      </w:r>
    </w:p>
    <w:p w14:paraId="2707BCBC" w14:textId="77777777" w:rsidR="0095262D" w:rsidRDefault="00D2299A" w:rsidP="0095262D">
      <w:pPr>
        <w:pStyle w:val="Observation"/>
      </w:pPr>
      <w:bookmarkStart w:id="297" w:name="_Toc197680745"/>
      <w:r w:rsidRPr="0095262D">
        <w:t>Allowing PUCCH transmission triggered by a SPS PDSCH reception</w:t>
      </w:r>
      <w:r w:rsidR="00403338" w:rsidRPr="0095262D">
        <w:t xml:space="preserve"> to be valid in both SBFD and non-SBFD symbol types </w:t>
      </w:r>
      <w:r w:rsidR="0095262D">
        <w:t>prevents</w:t>
      </w:r>
      <w:r w:rsidR="0095262D" w:rsidRPr="0095262D">
        <w:t xml:space="preserve"> the use of SPS PDSCH with short periodicities</w:t>
      </w:r>
      <w:r w:rsidR="0095262D">
        <w:t>.</w:t>
      </w:r>
      <w:bookmarkEnd w:id="297"/>
    </w:p>
    <w:p w14:paraId="0B7CEE35" w14:textId="1B690594" w:rsidR="004C3F9A" w:rsidRPr="00C73605" w:rsidRDefault="0095262D" w:rsidP="00C73605">
      <w:pPr>
        <w:pStyle w:val="Observation"/>
        <w:numPr>
          <w:ilvl w:val="0"/>
          <w:numId w:val="0"/>
        </w:numPr>
        <w:ind w:left="426"/>
      </w:pPr>
      <w:r>
        <w:t xml:space="preserve"> </w:t>
      </w:r>
    </w:p>
    <w:p w14:paraId="76D7746F" w14:textId="77777777" w:rsidR="00CE59B9" w:rsidRDefault="00313134" w:rsidP="00C73605">
      <w:pPr>
        <w:keepNext/>
        <w:jc w:val="center"/>
      </w:pPr>
      <w:r>
        <w:rPr>
          <w:noProof/>
          <w:lang w:val="en-GB"/>
        </w:rPr>
        <w:drawing>
          <wp:inline distT="0" distB="0" distL="0" distR="0" wp14:anchorId="4AC6C019" wp14:editId="0EE62E7B">
            <wp:extent cx="6242541" cy="2010784"/>
            <wp:effectExtent l="0" t="0" r="6350" b="8890"/>
            <wp:docPr id="169300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0039" name="Picture 1"/>
                    <pic:cNvPicPr>
                      <a:picLocks noChangeAspect="1" noChangeArrowheads="1"/>
                    </pic:cNvPicPr>
                  </pic:nvPicPr>
                  <pic:blipFill>
                    <a:blip r:embed="rId22">
                      <a:extLst>
                        <a:ext uri="{96DAC541-7B7A-43D3-8B79-37D633B846F1}">
                          <asvg:svgBlip xmlns:asvg="http://schemas.microsoft.com/office/drawing/2016/SVG/main" r:embed="rId23"/>
                        </a:ext>
                      </a:extLst>
                    </a:blip>
                    <a:stretch>
                      <a:fillRect/>
                    </a:stretch>
                  </pic:blipFill>
                  <pic:spPr bwMode="auto">
                    <a:xfrm>
                      <a:off x="0" y="0"/>
                      <a:ext cx="6242541" cy="2010784"/>
                    </a:xfrm>
                    <a:prstGeom prst="rect">
                      <a:avLst/>
                    </a:prstGeom>
                  </pic:spPr>
                </pic:pic>
              </a:graphicData>
            </a:graphic>
          </wp:inline>
        </w:drawing>
      </w:r>
    </w:p>
    <w:p w14:paraId="5F0FE727" w14:textId="58CF0BA3" w:rsidR="00313134" w:rsidRDefault="00CE59B9" w:rsidP="00C73605">
      <w:pPr>
        <w:pStyle w:val="Caption"/>
        <w:jc w:val="center"/>
        <w:rPr>
          <w:lang w:val="en-GB"/>
        </w:rPr>
      </w:pPr>
      <w:bookmarkStart w:id="298" w:name="_Ref197076233"/>
      <w:r>
        <w:t xml:space="preserve">Figure </w:t>
      </w:r>
      <w:r>
        <w:fldChar w:fldCharType="begin"/>
      </w:r>
      <w:r>
        <w:instrText xml:space="preserve"> SEQ Figure \* ARABIC </w:instrText>
      </w:r>
      <w:r>
        <w:fldChar w:fldCharType="separate"/>
      </w:r>
      <w:r w:rsidR="009C67AB">
        <w:rPr>
          <w:noProof/>
        </w:rPr>
        <w:t>4</w:t>
      </w:r>
      <w:r>
        <w:fldChar w:fldCharType="end"/>
      </w:r>
      <w:bookmarkEnd w:id="298"/>
      <w:r>
        <w:t xml:space="preserve">: </w:t>
      </w:r>
      <w:r w:rsidR="008C2918">
        <w:t xml:space="preserve">SPS PDSCH with short periodicities </w:t>
      </w:r>
      <w:r w:rsidR="006B2ADC">
        <w:t xml:space="preserve">in SBFD </w:t>
      </w:r>
    </w:p>
    <w:p w14:paraId="761D7F89" w14:textId="00234B34" w:rsidR="00313134" w:rsidRDefault="009B2C52" w:rsidP="00606A10">
      <w:pPr>
        <w:rPr>
          <w:lang w:val="en-GB"/>
        </w:rPr>
      </w:pPr>
      <w:r>
        <w:rPr>
          <w:lang w:val="en-GB"/>
        </w:rPr>
        <w:t xml:space="preserve">Recall that 3GPP Rel-17 standardized </w:t>
      </w:r>
      <w:bookmarkStart w:id="299" w:name="_Hlk197076984"/>
      <w:r>
        <w:rPr>
          <w:i/>
          <w:iCs/>
          <w:lang w:val="en-GB"/>
        </w:rPr>
        <w:t>SPS HARQ-ACK deferral</w:t>
      </w:r>
      <w:r>
        <w:rPr>
          <w:lang w:val="en-GB"/>
        </w:rPr>
        <w:t xml:space="preserve"> </w:t>
      </w:r>
      <w:bookmarkEnd w:id="299"/>
      <w:r w:rsidR="002C3D91">
        <w:rPr>
          <w:lang w:val="en-GB"/>
        </w:rPr>
        <w:t>for TDD unpaired spectrum operation</w:t>
      </w:r>
      <w:r w:rsidR="00BD636B">
        <w:rPr>
          <w:lang w:val="en-GB"/>
        </w:rPr>
        <w:t>,</w:t>
      </w:r>
      <w:r w:rsidR="002C3D91">
        <w:rPr>
          <w:lang w:val="en-GB"/>
        </w:rPr>
        <w:t xml:space="preserve"> </w:t>
      </w:r>
      <w:r>
        <w:rPr>
          <w:lang w:val="en-GB"/>
        </w:rPr>
        <w:t xml:space="preserve">where </w:t>
      </w:r>
      <w:r w:rsidR="002C3D91">
        <w:rPr>
          <w:lang w:val="en-GB"/>
        </w:rPr>
        <w:t xml:space="preserve">the </w:t>
      </w:r>
      <w:r w:rsidR="00BD636B">
        <w:rPr>
          <w:lang w:val="en-GB"/>
        </w:rPr>
        <w:t xml:space="preserve">UE postpones the SPS HARQ-ACK to the next </w:t>
      </w:r>
      <w:r w:rsidR="003D0A32">
        <w:rPr>
          <w:lang w:val="en-GB"/>
        </w:rPr>
        <w:t xml:space="preserve">‘valid’ slot, e.g. the ‘U’ slot in case of TDD DDDSU operation. However, </w:t>
      </w:r>
      <w:r w:rsidR="003D0A32">
        <w:rPr>
          <w:i/>
          <w:iCs/>
          <w:lang w:val="en-GB"/>
        </w:rPr>
        <w:t>SPS HARQ-ACK deferral</w:t>
      </w:r>
      <w:r w:rsidR="003D0A32">
        <w:rPr>
          <w:lang w:val="en-GB"/>
        </w:rPr>
        <w:t xml:space="preserve"> does not apply for SBFD operation since SBFD slots are always ‘valid’ for SPS HARQ-ACK PUCCH transmissions based on the latest RAN1 agreement.</w:t>
      </w:r>
    </w:p>
    <w:p w14:paraId="0E65F42D" w14:textId="685565F0" w:rsidR="00F6054C" w:rsidRDefault="00F6054C" w:rsidP="00606A10">
      <w:pPr>
        <w:rPr>
          <w:lang w:val="en-GB"/>
        </w:rPr>
      </w:pPr>
      <w:r>
        <w:rPr>
          <w:lang w:val="en-GB"/>
        </w:rPr>
        <w:t xml:space="preserve">RAN1 </w:t>
      </w:r>
      <w:r w:rsidR="007271AE">
        <w:rPr>
          <w:lang w:val="en-GB"/>
        </w:rPr>
        <w:t xml:space="preserve">must therefore discuss whether to support </w:t>
      </w:r>
      <w:r w:rsidR="007271AE" w:rsidRPr="007271AE">
        <w:rPr>
          <w:lang w:val="en-GB"/>
        </w:rPr>
        <w:t xml:space="preserve">SPS PDSCH </w:t>
      </w:r>
      <w:r w:rsidR="007271AE" w:rsidRPr="007271AE">
        <w:t>with short periodicities in SBFD operation</w:t>
      </w:r>
      <w:r w:rsidR="007271AE">
        <w:t xml:space="preserve">. As one simple solution, </w:t>
      </w:r>
      <w:r w:rsidR="007F080F">
        <w:t xml:space="preserve">RAN1 </w:t>
      </w:r>
      <w:r w:rsidR="006C2E59">
        <w:t>could</w:t>
      </w:r>
      <w:r w:rsidR="007F080F">
        <w:t xml:space="preserve"> </w:t>
      </w:r>
      <w:r w:rsidR="009C6503">
        <w:t>additionally agree</w:t>
      </w:r>
      <w:r w:rsidR="007F080F">
        <w:t xml:space="preserve"> to </w:t>
      </w:r>
      <w:r w:rsidR="009C6503">
        <w:t>support configuring a valid symbol type for</w:t>
      </w:r>
      <w:r w:rsidR="007F080F">
        <w:t xml:space="preserve"> </w:t>
      </w:r>
      <w:r w:rsidR="00684B30">
        <w:t xml:space="preserve">PUCCH containing HARQ-ACK for SPS PDSCH. </w:t>
      </w:r>
      <w:r w:rsidR="00B625EA">
        <w:t xml:space="preserve">By configuring SPS HARQ-ACK in non-SBFD symbols only, </w:t>
      </w:r>
      <w:r w:rsidR="00B625EA" w:rsidRPr="00C73605">
        <w:rPr>
          <w:lang w:val="en-GB"/>
        </w:rPr>
        <w:t>SPS HARQ-ACK deferral</w:t>
      </w:r>
      <w:r w:rsidR="00B625EA">
        <w:rPr>
          <w:lang w:val="en-GB"/>
        </w:rPr>
        <w:t xml:space="preserve"> can be used to postpone all the SPS HARQ-ACK to the </w:t>
      </w:r>
      <w:r w:rsidR="006F6EC5">
        <w:rPr>
          <w:lang w:val="en-GB"/>
        </w:rPr>
        <w:t xml:space="preserve">UL-slot. This is illustrated in </w:t>
      </w:r>
      <w:r w:rsidR="006B2ADC">
        <w:rPr>
          <w:lang w:val="en-GB"/>
        </w:rPr>
        <w:fldChar w:fldCharType="begin"/>
      </w:r>
      <w:r w:rsidR="006B2ADC">
        <w:rPr>
          <w:lang w:val="en-GB"/>
        </w:rPr>
        <w:instrText xml:space="preserve"> REF _Ref197077426 \h </w:instrText>
      </w:r>
      <w:r w:rsidR="006B2ADC">
        <w:rPr>
          <w:lang w:val="en-GB"/>
        </w:rPr>
      </w:r>
      <w:r w:rsidR="006B2ADC">
        <w:rPr>
          <w:lang w:val="en-GB"/>
        </w:rPr>
        <w:fldChar w:fldCharType="separate"/>
      </w:r>
      <w:r w:rsidR="009C67AB">
        <w:t xml:space="preserve">Figure </w:t>
      </w:r>
      <w:r w:rsidR="009C67AB">
        <w:rPr>
          <w:noProof/>
        </w:rPr>
        <w:t>5</w:t>
      </w:r>
      <w:r w:rsidR="006B2ADC">
        <w:rPr>
          <w:lang w:val="en-GB"/>
        </w:rPr>
        <w:fldChar w:fldCharType="end"/>
      </w:r>
      <w:r w:rsidR="006B2ADC">
        <w:rPr>
          <w:lang w:val="en-GB"/>
        </w:rPr>
        <w:t>.</w:t>
      </w:r>
    </w:p>
    <w:p w14:paraId="0D83C998" w14:textId="2B480B83" w:rsidR="006B2ADC" w:rsidRPr="003D0A32" w:rsidRDefault="006B2ADC" w:rsidP="00C73605">
      <w:pPr>
        <w:pStyle w:val="Proposal"/>
        <w:rPr>
          <w:lang w:val="en-GB"/>
        </w:rPr>
      </w:pPr>
      <w:bookmarkStart w:id="300" w:name="_Toc197680746"/>
      <w:r>
        <w:rPr>
          <w:lang w:val="en-GB"/>
        </w:rPr>
        <w:t xml:space="preserve">RAN1 to discuss whether to support </w:t>
      </w:r>
      <w:r w:rsidR="009C6503">
        <w:t xml:space="preserve">configuring a valid symbol type for PUCCH </w:t>
      </w:r>
      <w:r w:rsidR="00B87F9B">
        <w:t>corresponding to</w:t>
      </w:r>
      <w:r w:rsidR="00F82F6D">
        <w:t xml:space="preserve"> SPS PDSCH </w:t>
      </w:r>
      <w:r w:rsidR="009C6503">
        <w:t xml:space="preserve">HARQ-ACK </w:t>
      </w:r>
      <w:proofErr w:type="gramStart"/>
      <w:r w:rsidR="00F82F6D">
        <w:t>in order</w:t>
      </w:r>
      <w:r>
        <w:t xml:space="preserve"> to</w:t>
      </w:r>
      <w:proofErr w:type="gramEnd"/>
      <w:r>
        <w:t xml:space="preserve"> support </w:t>
      </w:r>
      <w:r w:rsidRPr="006B2ADC">
        <w:rPr>
          <w:lang w:val="en-GB"/>
        </w:rPr>
        <w:t>SPS PDSCH with short periodicities in SBFD operation</w:t>
      </w:r>
      <w:r>
        <w:rPr>
          <w:lang w:val="en-GB"/>
        </w:rPr>
        <w:t>.</w:t>
      </w:r>
      <w:bookmarkEnd w:id="300"/>
    </w:p>
    <w:p w14:paraId="3F81E081" w14:textId="77777777" w:rsidR="00865372" w:rsidRDefault="00865372" w:rsidP="00C73605">
      <w:pPr>
        <w:keepNext/>
        <w:jc w:val="center"/>
      </w:pPr>
      <w:r>
        <w:rPr>
          <w:noProof/>
          <w:lang w:val="en-GB"/>
        </w:rPr>
        <w:drawing>
          <wp:inline distT="0" distB="0" distL="0" distR="0" wp14:anchorId="37FCB743" wp14:editId="06F6DBE2">
            <wp:extent cx="3208938" cy="2134281"/>
            <wp:effectExtent l="0" t="0" r="0" b="0"/>
            <wp:docPr id="1176673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978" name="Picture 2"/>
                    <pic:cNvPicPr>
                      <a:picLocks noChangeAspect="1" noChangeArrowheads="1"/>
                    </pic:cNvPicPr>
                  </pic:nvPicPr>
                  <pic:blipFill>
                    <a:blip r:embed="rId24">
                      <a:extLst>
                        <a:ext uri="{96DAC541-7B7A-43D3-8B79-37D633B846F1}">
                          <asvg:svgBlip xmlns:asvg="http://schemas.microsoft.com/office/drawing/2016/SVG/main" r:embed="rId25"/>
                        </a:ext>
                      </a:extLst>
                    </a:blip>
                    <a:stretch>
                      <a:fillRect/>
                    </a:stretch>
                  </pic:blipFill>
                  <pic:spPr bwMode="auto">
                    <a:xfrm>
                      <a:off x="0" y="0"/>
                      <a:ext cx="3208938" cy="2134281"/>
                    </a:xfrm>
                    <a:prstGeom prst="rect">
                      <a:avLst/>
                    </a:prstGeom>
                  </pic:spPr>
                </pic:pic>
              </a:graphicData>
            </a:graphic>
          </wp:inline>
        </w:drawing>
      </w:r>
    </w:p>
    <w:p w14:paraId="0CFCC3A8" w14:textId="3099673F" w:rsidR="006B2ADC" w:rsidRDefault="00865372" w:rsidP="006B2ADC">
      <w:pPr>
        <w:pStyle w:val="Caption"/>
        <w:jc w:val="center"/>
        <w:rPr>
          <w:lang w:val="en-GB"/>
        </w:rPr>
      </w:pPr>
      <w:bookmarkStart w:id="301" w:name="_Ref197077426"/>
      <w:r>
        <w:t xml:space="preserve">Figure </w:t>
      </w:r>
      <w:r>
        <w:fldChar w:fldCharType="begin"/>
      </w:r>
      <w:r>
        <w:instrText xml:space="preserve"> SEQ Figure \* ARABIC </w:instrText>
      </w:r>
      <w:r>
        <w:fldChar w:fldCharType="separate"/>
      </w:r>
      <w:r w:rsidR="009C67AB">
        <w:rPr>
          <w:noProof/>
        </w:rPr>
        <w:t>5</w:t>
      </w:r>
      <w:r>
        <w:fldChar w:fldCharType="end"/>
      </w:r>
      <w:bookmarkEnd w:id="301"/>
      <w:r w:rsidR="006B2ADC">
        <w:t>:</w:t>
      </w:r>
      <w:r w:rsidR="006B2ADC" w:rsidRPr="006B2ADC">
        <w:t xml:space="preserve"> </w:t>
      </w:r>
      <w:r w:rsidR="006B2ADC">
        <w:t xml:space="preserve">Deferral of SPS PDSCH with short periodicities in SBFD </w:t>
      </w:r>
    </w:p>
    <w:p w14:paraId="7F7DCE4E" w14:textId="57EAB792" w:rsidR="00313134" w:rsidRPr="00606A10" w:rsidRDefault="00313134" w:rsidP="00C73605">
      <w:pPr>
        <w:pStyle w:val="Caption"/>
        <w:jc w:val="center"/>
        <w:rPr>
          <w:lang w:val="en-GB"/>
        </w:rPr>
      </w:pPr>
    </w:p>
    <w:p w14:paraId="4037063A" w14:textId="07888B30" w:rsidR="00F5000F" w:rsidRDefault="00B21948" w:rsidP="004D6177">
      <w:pPr>
        <w:pStyle w:val="Heading2"/>
      </w:pPr>
      <w:r>
        <w:t xml:space="preserve">Separate configuration of </w:t>
      </w:r>
      <w:r w:rsidR="00F5000F">
        <w:t xml:space="preserve">Frequency </w:t>
      </w:r>
      <w:r w:rsidR="008E0082">
        <w:t>hopping</w:t>
      </w:r>
      <w:r>
        <w:t xml:space="preserve"> offsets</w:t>
      </w:r>
    </w:p>
    <w:p w14:paraId="2B05DE10" w14:textId="0101C884" w:rsidR="00B21948" w:rsidRDefault="00B21948" w:rsidP="00B21948">
      <w:pPr>
        <w:rPr>
          <w:lang w:val="en-GB"/>
        </w:rPr>
      </w:pPr>
      <w:r>
        <w:rPr>
          <w:lang w:val="en-GB"/>
        </w:rPr>
        <w:t xml:space="preserve">The following was agreed in </w:t>
      </w:r>
      <w:r w:rsidR="00282F29">
        <w:rPr>
          <w:lang w:val="en-GB"/>
        </w:rPr>
        <w:t>previous meetings</w:t>
      </w:r>
      <w:r>
        <w:rPr>
          <w:lang w:val="en-GB"/>
        </w:rPr>
        <w:t>:</w:t>
      </w:r>
    </w:p>
    <w:tbl>
      <w:tblPr>
        <w:tblStyle w:val="TableGrid"/>
        <w:tblW w:w="0" w:type="auto"/>
        <w:tblLook w:val="04A0" w:firstRow="1" w:lastRow="0" w:firstColumn="1" w:lastColumn="0" w:noHBand="0" w:noVBand="1"/>
      </w:tblPr>
      <w:tblGrid>
        <w:gridCol w:w="9629"/>
      </w:tblGrid>
      <w:tr w:rsidR="00B21948" w14:paraId="4A4BC418" w14:textId="77777777" w:rsidTr="00B21948">
        <w:tc>
          <w:tcPr>
            <w:tcW w:w="9629" w:type="dxa"/>
          </w:tcPr>
          <w:p w14:paraId="2A11843C" w14:textId="3E1C203C" w:rsidR="00282F29" w:rsidRPr="0027688A" w:rsidRDefault="00282F29" w:rsidP="0037016C">
            <w:pPr>
              <w:rPr>
                <w:b/>
                <w:bCs/>
                <w:lang w:val="en-GB"/>
              </w:rPr>
            </w:pPr>
            <w:r w:rsidRPr="0088051D">
              <w:rPr>
                <w:b/>
                <w:bCs/>
                <w:lang w:val="en-GB"/>
              </w:rPr>
              <w:t>RAN1#118:</w:t>
            </w:r>
          </w:p>
          <w:p w14:paraId="23EFFCAC" w14:textId="5CF1247C" w:rsidR="0037016C" w:rsidRPr="0037016C" w:rsidRDefault="0037016C" w:rsidP="0037016C">
            <w:pPr>
              <w:rPr>
                <w:b/>
                <w:lang w:val="en-GB"/>
              </w:rPr>
            </w:pPr>
            <w:r w:rsidRPr="00947432">
              <w:rPr>
                <w:b/>
                <w:highlight w:val="green"/>
                <w:lang w:val="en-GB"/>
              </w:rPr>
              <w:lastRenderedPageBreak/>
              <w:t>Agreement</w:t>
            </w:r>
          </w:p>
          <w:p w14:paraId="48BD0F7A" w14:textId="77777777" w:rsidR="0037016C" w:rsidRPr="0037016C" w:rsidRDefault="0037016C" w:rsidP="0037016C">
            <w:pPr>
              <w:rPr>
                <w:lang w:val="en-GB"/>
              </w:rPr>
            </w:pPr>
            <w:r w:rsidRPr="0037016C">
              <w:rPr>
                <w:lang w:val="en-GB"/>
              </w:rPr>
              <w:t>Support separate configurations of FH offsets for SBFD symbols and non-SBFD symbols, for a type 1 CG PUSCH with Configuration 2.</w:t>
            </w:r>
          </w:p>
          <w:p w14:paraId="18078F9E" w14:textId="77777777" w:rsidR="0037016C" w:rsidRPr="0037016C" w:rsidRDefault="0037016C" w:rsidP="0037016C">
            <w:pPr>
              <w:numPr>
                <w:ilvl w:val="0"/>
                <w:numId w:val="120"/>
              </w:numPr>
              <w:rPr>
                <w:lang w:val="en-GB"/>
              </w:rPr>
            </w:pPr>
            <w:r w:rsidRPr="0037016C">
              <w:rPr>
                <w:lang w:val="en-GB"/>
              </w:rPr>
              <w:t xml:space="preserve">Introduce a new RRC parameter in </w:t>
            </w:r>
            <w:proofErr w:type="spellStart"/>
            <w:r w:rsidRPr="0037016C">
              <w:rPr>
                <w:i/>
                <w:lang w:val="en-GB"/>
              </w:rPr>
              <w:t>rrc-ConfiguredUplinkGrant</w:t>
            </w:r>
            <w:proofErr w:type="spellEnd"/>
            <w:r w:rsidRPr="0037016C">
              <w:rPr>
                <w:lang w:val="en-GB"/>
              </w:rPr>
              <w:t xml:space="preserve"> in </w:t>
            </w:r>
            <w:proofErr w:type="spellStart"/>
            <w:r w:rsidRPr="0037016C">
              <w:rPr>
                <w:i/>
                <w:lang w:val="en-GB"/>
              </w:rPr>
              <w:t>ConfiguredGrantConfig</w:t>
            </w:r>
            <w:proofErr w:type="spellEnd"/>
            <w:r w:rsidRPr="0037016C">
              <w:rPr>
                <w:lang w:val="en-GB"/>
              </w:rPr>
              <w:t xml:space="preserve"> to configure FH offset for SBFD symbols.</w:t>
            </w:r>
          </w:p>
          <w:p w14:paraId="751D6122" w14:textId="77777777" w:rsidR="0037016C" w:rsidRPr="0037016C" w:rsidRDefault="0037016C" w:rsidP="0037016C">
            <w:pPr>
              <w:rPr>
                <w:lang w:val="en-GB"/>
              </w:rPr>
            </w:pPr>
            <w:r w:rsidRPr="0037016C">
              <w:rPr>
                <w:lang w:val="en-GB"/>
              </w:rPr>
              <w:t>Support separate configurations of FH offset lists for SBFD symbols and non-SBFD symbols, for PUSCH scheduled by DCI and type 2 CG PUSCH.</w:t>
            </w:r>
          </w:p>
          <w:p w14:paraId="03245329" w14:textId="77777777" w:rsidR="0037016C" w:rsidRPr="0037016C" w:rsidRDefault="0037016C" w:rsidP="0037016C">
            <w:pPr>
              <w:numPr>
                <w:ilvl w:val="0"/>
                <w:numId w:val="120"/>
              </w:numPr>
              <w:rPr>
                <w:lang w:val="en-GB"/>
              </w:rPr>
            </w:pPr>
            <w:r w:rsidRPr="0037016C">
              <w:rPr>
                <w:lang w:val="en-GB"/>
              </w:rPr>
              <w:t xml:space="preserve">Introduce new RRC parameters in </w:t>
            </w:r>
            <w:r w:rsidRPr="0037016C">
              <w:rPr>
                <w:i/>
                <w:lang w:val="en-GB"/>
              </w:rPr>
              <w:t>PUSCH-Config</w:t>
            </w:r>
            <w:r w:rsidRPr="0037016C">
              <w:rPr>
                <w:lang w:val="en-GB"/>
              </w:rPr>
              <w:t xml:space="preserve"> to configure a set of FH offsets for SBFD symbols.</w:t>
            </w:r>
          </w:p>
          <w:p w14:paraId="2396FE79" w14:textId="77777777" w:rsidR="0037016C" w:rsidRPr="0037016C" w:rsidRDefault="0037016C" w:rsidP="0037016C">
            <w:pPr>
              <w:numPr>
                <w:ilvl w:val="1"/>
                <w:numId w:val="120"/>
              </w:numPr>
              <w:rPr>
                <w:lang w:val="en-GB"/>
              </w:rPr>
            </w:pPr>
            <w:r w:rsidRPr="0037016C">
              <w:rPr>
                <w:lang w:val="en-GB"/>
              </w:rPr>
              <w:t>Support separate configurations for DCI format 0_2 and other DCI formats as legacy</w:t>
            </w:r>
          </w:p>
          <w:p w14:paraId="72AD32BC" w14:textId="77777777" w:rsidR="0037016C" w:rsidRPr="0088051D" w:rsidRDefault="0037016C" w:rsidP="0037016C">
            <w:pPr>
              <w:numPr>
                <w:ilvl w:val="1"/>
                <w:numId w:val="120"/>
              </w:numPr>
              <w:rPr>
                <w:lang w:val="en-GB"/>
              </w:rPr>
            </w:pPr>
            <w:r w:rsidRPr="0088051D">
              <w:rPr>
                <w:lang w:val="en-GB"/>
              </w:rPr>
              <w:t xml:space="preserve">FFS: The number of bits used to indicate FH offset in DCI is determined as legacy </w:t>
            </w:r>
          </w:p>
          <w:p w14:paraId="798051C7" w14:textId="77777777" w:rsidR="0037016C" w:rsidRPr="0037016C" w:rsidRDefault="0037016C" w:rsidP="0037016C">
            <w:pPr>
              <w:rPr>
                <w:lang w:val="en-GB"/>
              </w:rPr>
            </w:pPr>
            <w:r w:rsidRPr="0037016C">
              <w:rPr>
                <w:lang w:val="en-GB"/>
              </w:rPr>
              <w:t>UE applies the FH offset/FH offset list according to the symbol type of the PUSCH transmissions.</w:t>
            </w:r>
          </w:p>
          <w:p w14:paraId="4ACE2652" w14:textId="77777777" w:rsidR="0037016C" w:rsidRPr="0037016C" w:rsidRDefault="0037016C" w:rsidP="0037016C">
            <w:pPr>
              <w:rPr>
                <w:lang w:val="en-GB"/>
              </w:rPr>
            </w:pPr>
            <w:r w:rsidRPr="0027688A">
              <w:rPr>
                <w:lang w:val="en-GB"/>
              </w:rPr>
              <w:t>FFS UE behaviour when FH offset/FH offset list is not provided for SBFD symbols, e.g. FH is disabled for PUSCH transmissions in SBFD symbols, or FH offset/FH offset list for non-SBFD symbols are applied for SBFD symbols etc.</w:t>
            </w:r>
          </w:p>
          <w:p w14:paraId="503FA04A" w14:textId="77777777" w:rsidR="00A81A42" w:rsidRPr="00A81A42" w:rsidRDefault="00A81A42" w:rsidP="00A81A42">
            <w:pPr>
              <w:rPr>
                <w:b/>
                <w:lang w:val="en-GB"/>
              </w:rPr>
            </w:pPr>
            <w:r w:rsidRPr="00947432">
              <w:rPr>
                <w:b/>
                <w:highlight w:val="green"/>
                <w:lang w:val="en-GB"/>
              </w:rPr>
              <w:t>Agreement</w:t>
            </w:r>
          </w:p>
          <w:p w14:paraId="33F51C90" w14:textId="77777777" w:rsidR="00A81A42" w:rsidRPr="00A81A42" w:rsidRDefault="00A81A42" w:rsidP="00A81A42">
            <w:pPr>
              <w:rPr>
                <w:lang w:val="en-GB"/>
              </w:rPr>
            </w:pPr>
            <w:r w:rsidRPr="00A81A42">
              <w:rPr>
                <w:lang w:val="en-GB"/>
              </w:rPr>
              <w:t xml:space="preserve">Support separate frequency configurations </w:t>
            </w:r>
            <w:r w:rsidRPr="00A81A42">
              <w:rPr>
                <w:iCs/>
                <w:lang w:val="en-GB"/>
              </w:rPr>
              <w:t xml:space="preserve">for </w:t>
            </w:r>
            <w:r w:rsidRPr="00A81A42">
              <w:rPr>
                <w:lang w:val="en-GB"/>
              </w:rPr>
              <w:t xml:space="preserve">SBFD symbols and non-SBFD symbols in the same </w:t>
            </w:r>
            <w:r w:rsidRPr="00A81A42">
              <w:rPr>
                <w:i/>
                <w:iCs/>
                <w:lang w:val="en-GB"/>
              </w:rPr>
              <w:t>PUCCH-Resource</w:t>
            </w:r>
            <w:r w:rsidRPr="00A81A42">
              <w:rPr>
                <w:lang w:val="en-GB"/>
              </w:rPr>
              <w:t>.</w:t>
            </w:r>
          </w:p>
          <w:p w14:paraId="5D558672" w14:textId="77777777" w:rsidR="00A81A42" w:rsidRPr="00A81A42" w:rsidRDefault="00A81A42" w:rsidP="00A81A42">
            <w:pPr>
              <w:numPr>
                <w:ilvl w:val="0"/>
                <w:numId w:val="121"/>
              </w:numPr>
              <w:tabs>
                <w:tab w:val="clear" w:pos="0"/>
              </w:tabs>
              <w:rPr>
                <w:lang w:val="en-GB"/>
              </w:rPr>
            </w:pPr>
            <w:proofErr w:type="spellStart"/>
            <w:r w:rsidRPr="00A81A42">
              <w:rPr>
                <w:i/>
                <w:iCs/>
                <w:lang w:val="en-GB"/>
              </w:rPr>
              <w:t>pucch-ResourceId</w:t>
            </w:r>
            <w:proofErr w:type="spellEnd"/>
            <w:r w:rsidRPr="00A81A42">
              <w:rPr>
                <w:i/>
                <w:iCs/>
                <w:lang w:val="en-GB"/>
              </w:rPr>
              <w:t xml:space="preserve"> </w:t>
            </w:r>
            <w:r w:rsidRPr="00A81A42">
              <w:rPr>
                <w:iCs/>
                <w:lang w:val="en-GB"/>
              </w:rPr>
              <w:t>is not separately configured for SBFD and non-SBFD symbols</w:t>
            </w:r>
          </w:p>
          <w:p w14:paraId="35139DDA" w14:textId="77777777" w:rsidR="00A81A42" w:rsidRPr="00A81A42" w:rsidRDefault="00A81A42" w:rsidP="00A81A42">
            <w:pPr>
              <w:numPr>
                <w:ilvl w:val="0"/>
                <w:numId w:val="121"/>
              </w:numPr>
              <w:tabs>
                <w:tab w:val="clear" w:pos="0"/>
              </w:tabs>
              <w:rPr>
                <w:lang w:val="en-GB"/>
              </w:rPr>
            </w:pPr>
            <w:r w:rsidRPr="00A81A42">
              <w:rPr>
                <w:lang w:val="en-GB"/>
              </w:rPr>
              <w:t xml:space="preserve">Support separate configurations of </w:t>
            </w:r>
            <w:proofErr w:type="spellStart"/>
            <w:r w:rsidRPr="00A81A42">
              <w:rPr>
                <w:i/>
                <w:iCs/>
                <w:lang w:val="en-GB"/>
              </w:rPr>
              <w:t>startingPRB</w:t>
            </w:r>
            <w:proofErr w:type="spellEnd"/>
            <w:r w:rsidRPr="00A81A42">
              <w:rPr>
                <w:lang w:val="en-GB"/>
              </w:rPr>
              <w:t xml:space="preserve"> and </w:t>
            </w:r>
            <w:proofErr w:type="spellStart"/>
            <w:r w:rsidRPr="00A81A42">
              <w:rPr>
                <w:i/>
                <w:iCs/>
                <w:lang w:val="en-GB"/>
              </w:rPr>
              <w:t>secondHopPRB</w:t>
            </w:r>
            <w:proofErr w:type="spellEnd"/>
            <w:r w:rsidRPr="00A81A42">
              <w:rPr>
                <w:iCs/>
                <w:lang w:val="en-GB"/>
              </w:rPr>
              <w:t xml:space="preserve"> for </w:t>
            </w:r>
            <w:r w:rsidRPr="00A81A42">
              <w:rPr>
                <w:lang w:val="en-GB"/>
              </w:rPr>
              <w:t>SBFD symbols and non-SBFD symbols</w:t>
            </w:r>
          </w:p>
          <w:p w14:paraId="4C9B9740" w14:textId="77777777" w:rsidR="00A81A42" w:rsidRPr="00A81A42" w:rsidRDefault="00A81A42" w:rsidP="00A81A42">
            <w:pPr>
              <w:numPr>
                <w:ilvl w:val="1"/>
                <w:numId w:val="121"/>
              </w:numPr>
              <w:tabs>
                <w:tab w:val="clear" w:pos="0"/>
              </w:tabs>
              <w:rPr>
                <w:lang w:val="en-GB"/>
              </w:rPr>
            </w:pPr>
            <w:r w:rsidRPr="00A81A42">
              <w:rPr>
                <w:lang w:val="en-GB"/>
              </w:rPr>
              <w:t xml:space="preserve">Introduce new RRC parameters in </w:t>
            </w:r>
            <w:r w:rsidRPr="00A81A42">
              <w:rPr>
                <w:i/>
                <w:lang w:val="en-GB"/>
              </w:rPr>
              <w:t>PUCCH-Resource</w:t>
            </w:r>
            <w:r w:rsidRPr="00A81A42">
              <w:rPr>
                <w:lang w:val="en-GB"/>
              </w:rPr>
              <w:t xml:space="preserve"> to configure starting PRB and second hop PRB for SBFD symbols</w:t>
            </w:r>
          </w:p>
          <w:p w14:paraId="0806510A" w14:textId="77777777" w:rsidR="00A81A42" w:rsidRPr="0027688A" w:rsidRDefault="00A81A42" w:rsidP="00A81A42">
            <w:pPr>
              <w:numPr>
                <w:ilvl w:val="0"/>
                <w:numId w:val="121"/>
              </w:numPr>
              <w:tabs>
                <w:tab w:val="clear" w:pos="0"/>
              </w:tabs>
              <w:rPr>
                <w:lang w:val="en-GB"/>
              </w:rPr>
            </w:pPr>
            <w:r w:rsidRPr="0027688A">
              <w:rPr>
                <w:lang w:val="en-GB"/>
              </w:rPr>
              <w:t xml:space="preserve">FFS whether to support separate configurations of </w:t>
            </w:r>
            <w:proofErr w:type="spellStart"/>
            <w:r w:rsidRPr="0027688A">
              <w:rPr>
                <w:i/>
                <w:lang w:val="en-GB"/>
              </w:rPr>
              <w:t>intraSlotFrequencyHopping</w:t>
            </w:r>
            <w:proofErr w:type="spellEnd"/>
            <w:r w:rsidRPr="0027688A">
              <w:rPr>
                <w:i/>
                <w:lang w:val="en-GB"/>
              </w:rPr>
              <w:t xml:space="preserve"> </w:t>
            </w:r>
            <w:r w:rsidRPr="0027688A">
              <w:rPr>
                <w:lang w:val="en-GB"/>
              </w:rPr>
              <w:t>for Configuration 1 or for both Configuration 1 and 2</w:t>
            </w:r>
          </w:p>
          <w:p w14:paraId="755F977D" w14:textId="77777777" w:rsidR="00A81A42" w:rsidRPr="00A81A42" w:rsidRDefault="00A81A42" w:rsidP="00A81A42">
            <w:pPr>
              <w:numPr>
                <w:ilvl w:val="0"/>
                <w:numId w:val="121"/>
              </w:numPr>
              <w:tabs>
                <w:tab w:val="clear" w:pos="0"/>
              </w:tabs>
              <w:rPr>
                <w:lang w:val="en-GB"/>
              </w:rPr>
            </w:pPr>
            <w:r w:rsidRPr="00A81A42">
              <w:rPr>
                <w:lang w:val="en-GB"/>
              </w:rPr>
              <w:t>No change on the maximum number of PUCCH resources supported by a UE</w:t>
            </w:r>
          </w:p>
          <w:p w14:paraId="6F4392B7" w14:textId="77777777" w:rsidR="00A81A42" w:rsidRPr="00A81A42" w:rsidRDefault="00A81A42" w:rsidP="00A81A42">
            <w:pPr>
              <w:numPr>
                <w:ilvl w:val="0"/>
                <w:numId w:val="121"/>
              </w:numPr>
              <w:tabs>
                <w:tab w:val="clear" w:pos="0"/>
              </w:tabs>
              <w:rPr>
                <w:lang w:val="en-GB"/>
              </w:rPr>
            </w:pPr>
            <w:r w:rsidRPr="00A81A42">
              <w:rPr>
                <w:lang w:val="en-GB"/>
              </w:rPr>
              <w:t xml:space="preserve">Above PUCCH resources with the same </w:t>
            </w:r>
            <w:proofErr w:type="spellStart"/>
            <w:r w:rsidRPr="00A81A42">
              <w:rPr>
                <w:i/>
                <w:iCs/>
                <w:lang w:val="en-GB"/>
              </w:rPr>
              <w:t>pucch-ResourceId</w:t>
            </w:r>
            <w:proofErr w:type="spellEnd"/>
            <w:r w:rsidRPr="00A81A42">
              <w:rPr>
                <w:lang w:val="en-GB"/>
              </w:rPr>
              <w:t xml:space="preserve"> is counted as 1 resource</w:t>
            </w:r>
          </w:p>
          <w:p w14:paraId="030EF79C" w14:textId="77777777" w:rsidR="00B21948" w:rsidRDefault="00A81A42" w:rsidP="00B21948">
            <w:pPr>
              <w:rPr>
                <w:lang w:val="en-GB"/>
              </w:rPr>
            </w:pPr>
            <w:r w:rsidRPr="00947432">
              <w:rPr>
                <w:highlight w:val="yellow"/>
                <w:lang w:val="en-GB"/>
              </w:rPr>
              <w:t xml:space="preserve">FFS: UE behaviour when no separate configuration is provided for SBFD symbols, e.g. PUCCH transmissions in SBFD symbols for this </w:t>
            </w:r>
            <w:proofErr w:type="spellStart"/>
            <w:r w:rsidRPr="00947432">
              <w:rPr>
                <w:i/>
                <w:iCs/>
                <w:highlight w:val="yellow"/>
                <w:lang w:val="en-GB"/>
              </w:rPr>
              <w:t>pucch-ResourceId</w:t>
            </w:r>
            <w:proofErr w:type="spellEnd"/>
            <w:r w:rsidRPr="00947432">
              <w:rPr>
                <w:highlight w:val="yellow"/>
                <w:lang w:val="en-GB"/>
              </w:rPr>
              <w:t xml:space="preserve"> is not expected, or configurations for non-SBFD symbols are applied for SBFD symbols (in which case it is not expected that the configurations would lead to unexpected transmissions) etc.</w:t>
            </w:r>
          </w:p>
          <w:p w14:paraId="22F17656" w14:textId="72DF7CB6" w:rsidR="00907AE8" w:rsidRPr="0088051D" w:rsidRDefault="00907AE8" w:rsidP="00B21948">
            <w:pPr>
              <w:rPr>
                <w:b/>
                <w:bCs/>
                <w:lang w:val="en-GB"/>
              </w:rPr>
            </w:pPr>
            <w:r w:rsidRPr="0088051D">
              <w:rPr>
                <w:b/>
                <w:bCs/>
                <w:lang w:val="en-GB"/>
              </w:rPr>
              <w:t>RAN1#118bis:</w:t>
            </w:r>
          </w:p>
          <w:p w14:paraId="112C73E0" w14:textId="77777777" w:rsidR="00907AE8" w:rsidRPr="00907AE8" w:rsidRDefault="00907AE8" w:rsidP="00907AE8">
            <w:pPr>
              <w:spacing w:after="0"/>
              <w:jc w:val="left"/>
              <w:rPr>
                <w:rFonts w:ascii="Times" w:eastAsia="Malgun Gothic" w:hAnsi="Times"/>
                <w:b/>
                <w:lang w:val="en-GB" w:eastAsia="zh-CN"/>
              </w:rPr>
            </w:pPr>
            <w:r w:rsidRPr="00907AE8">
              <w:rPr>
                <w:rFonts w:ascii="Times" w:eastAsia="Malgun Gothic" w:hAnsi="Times"/>
                <w:b/>
                <w:highlight w:val="green"/>
                <w:lang w:val="en-GB" w:eastAsia="zh-CN"/>
              </w:rPr>
              <w:t>Agreement</w:t>
            </w:r>
          </w:p>
          <w:p w14:paraId="7166058E" w14:textId="77777777" w:rsidR="00907AE8" w:rsidRPr="00907AE8" w:rsidRDefault="00907AE8" w:rsidP="00907AE8">
            <w:p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for SBFD symbols is the same as the number of FH offsets of</w:t>
            </w:r>
            <w:r w:rsidRPr="00907AE8">
              <w:rPr>
                <w:rFonts w:ascii="Times" w:eastAsia="Batang" w:hAnsi="Times"/>
                <w:lang w:val="en-GB"/>
              </w:rPr>
              <w:t xml:space="preserve"> </w:t>
            </w:r>
            <w:r w:rsidRPr="00907AE8">
              <w:rPr>
                <w:rFonts w:ascii="Times" w:eastAsia="Malgun Gothic" w:hAnsi="Times"/>
                <w:lang w:val="en-GB" w:eastAsia="zh-CN"/>
              </w:rPr>
              <w:t>FH offset list for non-SBFD symbols.</w:t>
            </w:r>
          </w:p>
          <w:p w14:paraId="71F006BA" w14:textId="77777777" w:rsidR="00907AE8" w:rsidRPr="00907AE8" w:rsidRDefault="00907AE8" w:rsidP="00907AE8">
            <w:pPr>
              <w:numPr>
                <w:ilvl w:val="0"/>
                <w:numId w:val="149"/>
              </w:numPr>
              <w:spacing w:after="0"/>
              <w:jc w:val="left"/>
              <w:rPr>
                <w:rFonts w:ascii="Times" w:eastAsia="Malgun Gothic" w:hAnsi="Times"/>
                <w:lang w:val="en-GB" w:eastAsia="zh-CN"/>
              </w:rPr>
            </w:pPr>
            <w:r w:rsidRPr="00907AE8">
              <w:rPr>
                <w:rFonts w:ascii="Times" w:eastAsia="Malgun Gothic" w:hAnsi="Times"/>
                <w:lang w:val="en-GB" w:eastAsia="zh-CN"/>
              </w:rPr>
              <w:t>The number of configured FH offsets of</w:t>
            </w:r>
            <w:r w:rsidRPr="00907AE8">
              <w:rPr>
                <w:rFonts w:ascii="Times" w:eastAsia="Batang" w:hAnsi="Times"/>
                <w:lang w:val="en-GB"/>
              </w:rPr>
              <w:t xml:space="preserve"> </w:t>
            </w:r>
            <w:r w:rsidRPr="00907AE8">
              <w:rPr>
                <w:rFonts w:ascii="Times" w:eastAsia="Malgun Gothic" w:hAnsi="Times"/>
                <w:lang w:val="en-GB" w:eastAsia="zh-CN"/>
              </w:rPr>
              <w:t>FH offset list is determined based on the UL BWP size as legacy.</w:t>
            </w:r>
          </w:p>
          <w:p w14:paraId="4728E929" w14:textId="1F6CB895" w:rsidR="00907AE8" w:rsidRDefault="00907AE8" w:rsidP="0018745E">
            <w:pPr>
              <w:spacing w:after="0"/>
              <w:jc w:val="left"/>
              <w:rPr>
                <w:rFonts w:ascii="Times" w:eastAsia="Malgun Gothic" w:hAnsi="Times"/>
                <w:lang w:val="en-GB" w:eastAsia="zh-CN"/>
              </w:rPr>
            </w:pPr>
            <w:r w:rsidRPr="00907AE8">
              <w:rPr>
                <w:rFonts w:ascii="Times" w:eastAsia="Malgun Gothic" w:hAnsi="Times"/>
                <w:lang w:val="en-GB" w:eastAsia="zh-CN"/>
              </w:rPr>
              <w:t>The number of bits used to indicate FH offset in DCI is determined as legacy.</w:t>
            </w:r>
          </w:p>
          <w:p w14:paraId="5ADF7420" w14:textId="77777777" w:rsidR="00282F29" w:rsidRDefault="00282F29" w:rsidP="0018745E">
            <w:pPr>
              <w:spacing w:after="0"/>
              <w:jc w:val="left"/>
              <w:rPr>
                <w:rFonts w:ascii="Times" w:eastAsia="Malgun Gothic" w:hAnsi="Times"/>
                <w:lang w:val="en-GB" w:eastAsia="zh-CN"/>
              </w:rPr>
            </w:pPr>
          </w:p>
          <w:p w14:paraId="1CAFBB46" w14:textId="73543D99" w:rsidR="00282F29" w:rsidRPr="0088051D" w:rsidRDefault="00282F29" w:rsidP="00282F29">
            <w:pPr>
              <w:rPr>
                <w:b/>
                <w:bCs/>
                <w:lang w:val="en-GB"/>
              </w:rPr>
            </w:pPr>
            <w:r w:rsidRPr="0088051D">
              <w:rPr>
                <w:b/>
                <w:bCs/>
                <w:lang w:val="en-GB"/>
              </w:rPr>
              <w:t>RAN1#1</w:t>
            </w:r>
            <w:r>
              <w:rPr>
                <w:b/>
                <w:bCs/>
                <w:lang w:val="en-GB"/>
              </w:rPr>
              <w:t>20</w:t>
            </w:r>
            <w:r w:rsidRPr="0088051D">
              <w:rPr>
                <w:b/>
                <w:bCs/>
                <w:lang w:val="en-GB"/>
              </w:rPr>
              <w:t>:</w:t>
            </w:r>
          </w:p>
          <w:p w14:paraId="064761B1" w14:textId="6933F21A" w:rsidR="00282F29" w:rsidRDefault="00282F29" w:rsidP="00282F29">
            <w:pPr>
              <w:rPr>
                <w:rFonts w:eastAsiaTheme="minorEastAsia"/>
                <w:b/>
                <w:lang w:eastAsia="zh-CN"/>
              </w:rPr>
            </w:pPr>
            <w:r w:rsidRPr="002D1CD1">
              <w:rPr>
                <w:rFonts w:eastAsiaTheme="minorEastAsia" w:hint="eastAsia"/>
                <w:b/>
                <w:highlight w:val="green"/>
                <w:lang w:eastAsia="zh-CN"/>
              </w:rPr>
              <w:t>Agreement</w:t>
            </w:r>
          </w:p>
          <w:p w14:paraId="7B7B7A25" w14:textId="77777777" w:rsidR="00282F29" w:rsidRPr="009871BA" w:rsidRDefault="00282F29" w:rsidP="00282F29">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4B09DC25" w14:textId="77777777" w:rsidR="00282F29" w:rsidRPr="009871BA" w:rsidRDefault="00282F29" w:rsidP="00282F29">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08D9883E" w14:textId="6B3EE1C1" w:rsidR="00282F29" w:rsidRDefault="00282F29" w:rsidP="00282F29">
            <w:pPr>
              <w:rPr>
                <w:rFonts w:eastAsiaTheme="minorEastAsia"/>
                <w:b/>
                <w:lang w:eastAsia="zh-CN"/>
              </w:rPr>
            </w:pPr>
            <w:r w:rsidRPr="002D1CD1">
              <w:rPr>
                <w:rFonts w:eastAsiaTheme="minorEastAsia" w:hint="eastAsia"/>
                <w:b/>
                <w:highlight w:val="green"/>
                <w:lang w:eastAsia="zh-CN"/>
              </w:rPr>
              <w:t>Agreement</w:t>
            </w:r>
          </w:p>
          <w:p w14:paraId="40CF35BF" w14:textId="1C4C55E4" w:rsidR="00282F29" w:rsidRDefault="00282F29" w:rsidP="00282F29">
            <w:pPr>
              <w:spacing w:after="0"/>
              <w:jc w:val="left"/>
              <w:rPr>
                <w:lang w:val="en-GB"/>
              </w:rPr>
            </w:pPr>
            <w:r>
              <w:lastRenderedPageBreak/>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39C4B475" w14:textId="52662950" w:rsidR="0065364D" w:rsidRPr="0018745E" w:rsidRDefault="0065364D" w:rsidP="0018745E">
            <w:pPr>
              <w:overflowPunct w:val="0"/>
              <w:spacing w:after="0"/>
              <w:contextualSpacing/>
              <w:jc w:val="left"/>
              <w:textAlignment w:val="baseline"/>
              <w:rPr>
                <w:b/>
                <w:bCs/>
              </w:rPr>
            </w:pPr>
          </w:p>
        </w:tc>
      </w:tr>
    </w:tbl>
    <w:p w14:paraId="77489952" w14:textId="0801AC71" w:rsidR="00282F29" w:rsidRDefault="00282F29" w:rsidP="0088051D">
      <w:pPr>
        <w:spacing w:before="120"/>
        <w:rPr>
          <w:lang w:val="en-GB"/>
        </w:rPr>
      </w:pPr>
      <w:r>
        <w:rPr>
          <w:lang w:val="en-GB"/>
        </w:rPr>
        <w:lastRenderedPageBreak/>
        <w:t xml:space="preserve">Although the open points on </w:t>
      </w:r>
      <w:r w:rsidRPr="00282F29">
        <w:rPr>
          <w:lang w:val="en-GB"/>
        </w:rPr>
        <w:t>UE behaviour when FH offset/FH offset list is not provided for SBFD symbols</w:t>
      </w:r>
      <w:r>
        <w:rPr>
          <w:lang w:val="en-GB"/>
        </w:rPr>
        <w:t xml:space="preserve"> for PUSCH</w:t>
      </w:r>
      <w:r w:rsidRPr="00282F29" w:rsidDel="00282F29">
        <w:rPr>
          <w:lang w:val="en-GB"/>
        </w:rPr>
        <w:t xml:space="preserve"> </w:t>
      </w:r>
      <w:r>
        <w:rPr>
          <w:lang w:val="en-GB"/>
        </w:rPr>
        <w:t xml:space="preserve">and </w:t>
      </w:r>
      <w:r w:rsidRPr="00282F29">
        <w:rPr>
          <w:lang w:val="en-GB"/>
        </w:rPr>
        <w:t xml:space="preserve">whether to support separate configurations of </w:t>
      </w:r>
      <w:proofErr w:type="spellStart"/>
      <w:r w:rsidRPr="0027688A">
        <w:rPr>
          <w:i/>
          <w:iCs/>
          <w:lang w:val="en-GB"/>
        </w:rPr>
        <w:t>intraSlotFrequencyHopping</w:t>
      </w:r>
      <w:proofErr w:type="spellEnd"/>
      <w:r w:rsidRPr="00282F29">
        <w:rPr>
          <w:lang w:val="en-GB"/>
        </w:rPr>
        <w:t xml:space="preserve"> </w:t>
      </w:r>
      <w:r>
        <w:rPr>
          <w:lang w:val="en-GB"/>
        </w:rPr>
        <w:t xml:space="preserve">have been resolved in RAN1#120, there is still one open FFS point concerning </w:t>
      </w:r>
      <w:r w:rsidRPr="00282F29">
        <w:rPr>
          <w:lang w:val="en-GB"/>
        </w:rPr>
        <w:t>UE behaviour when no separate configuration is provided for SBFD symbols</w:t>
      </w:r>
      <w:r>
        <w:rPr>
          <w:lang w:val="en-GB"/>
        </w:rPr>
        <w:t xml:space="preserve"> for PUCCH resource as highlighted above. It has been agreed that, for PUSCH, frequency hopping is disabled if FH offset/offset list is not provided. Similar behaviour should also be adopted for PUCCH.</w:t>
      </w:r>
    </w:p>
    <w:p w14:paraId="4BD306EF" w14:textId="3726A899" w:rsidR="007B17F3" w:rsidRPr="00E143B3" w:rsidRDefault="007B17F3" w:rsidP="00947432">
      <w:pPr>
        <w:pStyle w:val="Proposal"/>
        <w:rPr>
          <w:lang w:val="en-GB"/>
        </w:rPr>
      </w:pPr>
      <w:bookmarkStart w:id="302" w:name="_Toc197680747"/>
      <w:r w:rsidRPr="00E143B3">
        <w:rPr>
          <w:lang w:val="en-GB"/>
        </w:rPr>
        <w:t xml:space="preserve">If no separate configuration is provided for SBFD symbols, PUCCH transmissions in SBFD symbols for the </w:t>
      </w:r>
      <w:proofErr w:type="spellStart"/>
      <w:r w:rsidRPr="00947432">
        <w:rPr>
          <w:i/>
          <w:iCs/>
          <w:lang w:val="en-GB"/>
        </w:rPr>
        <w:t>pucch-ResourceId</w:t>
      </w:r>
      <w:proofErr w:type="spellEnd"/>
      <w:r w:rsidRPr="00E143B3">
        <w:rPr>
          <w:lang w:val="en-GB"/>
        </w:rPr>
        <w:t xml:space="preserve"> is not expected.</w:t>
      </w:r>
      <w:bookmarkEnd w:id="302"/>
    </w:p>
    <w:p w14:paraId="4F05E980" w14:textId="789A88AA" w:rsidR="00CD5BBF" w:rsidRDefault="00CD5BBF">
      <w:pPr>
        <w:pStyle w:val="Heading2"/>
      </w:pPr>
      <w:bookmarkStart w:id="303" w:name="OLE_LINK5"/>
      <w:bookmarkStart w:id="304" w:name="_Hlk118714984"/>
      <w:r>
        <w:t xml:space="preserve">Separate configurations of </w:t>
      </w:r>
      <w:r w:rsidR="00204E1D" w:rsidRPr="00204E1D">
        <w:rPr>
          <w:lang w:val="en-US"/>
        </w:rPr>
        <w:t>P</w:t>
      </w:r>
      <w:r w:rsidR="00204E1D" w:rsidRPr="00204E1D">
        <w:rPr>
          <w:vertAlign w:val="subscript"/>
          <w:lang w:val="en-US"/>
        </w:rPr>
        <w:t>CMAX</w:t>
      </w:r>
    </w:p>
    <w:p w14:paraId="3477ADF9" w14:textId="02E5DD09" w:rsidR="00682696" w:rsidRDefault="00682696" w:rsidP="00682696">
      <w:pPr>
        <w:tabs>
          <w:tab w:val="left" w:pos="360"/>
          <w:tab w:val="left" w:pos="1080"/>
        </w:tabs>
        <w:suppressAutoHyphens/>
        <w:spacing w:after="0"/>
        <w:rPr>
          <w:lang w:val="en-GB"/>
        </w:rPr>
      </w:pPr>
      <w:r w:rsidRPr="00682696">
        <w:rPr>
          <w:lang w:val="en-GB"/>
        </w:rPr>
        <w:t>Separate configurations of P</w:t>
      </w:r>
      <w:r w:rsidRPr="00682696">
        <w:rPr>
          <w:vertAlign w:val="subscript"/>
          <w:lang w:val="en-GB"/>
        </w:rPr>
        <w:t xml:space="preserve">CMAX </w:t>
      </w:r>
      <w:r w:rsidRPr="00682696">
        <w:rPr>
          <w:lang w:val="en-GB"/>
        </w:rPr>
        <w:t>for SBFD and non-SBFD symbols</w:t>
      </w:r>
      <w:r>
        <w:rPr>
          <w:lang w:val="en-GB"/>
        </w:rPr>
        <w:t xml:space="preserve"> was discussed in RAN1#120bis</w:t>
      </w:r>
      <w:r w:rsidR="006262D8">
        <w:rPr>
          <w:lang w:val="en-GB"/>
        </w:rPr>
        <w:t>. T</w:t>
      </w:r>
      <w:r>
        <w:rPr>
          <w:lang w:val="en-GB"/>
        </w:rPr>
        <w:t xml:space="preserve">he following </w:t>
      </w:r>
      <w:r w:rsidR="006262D8">
        <w:rPr>
          <w:lang w:val="en-GB"/>
        </w:rPr>
        <w:t xml:space="preserve">proposal was </w:t>
      </w:r>
      <w:r w:rsidR="00016510">
        <w:rPr>
          <w:lang w:val="en-GB"/>
        </w:rPr>
        <w:t xml:space="preserve">brought up by the moderator </w:t>
      </w:r>
      <w:r w:rsidR="006262D8">
        <w:rPr>
          <w:lang w:val="en-GB"/>
        </w:rPr>
        <w:t>but not agreed:</w:t>
      </w:r>
    </w:p>
    <w:p w14:paraId="52B71862" w14:textId="77777777" w:rsidR="000D33F0" w:rsidRDefault="000D33F0" w:rsidP="00682696">
      <w:pPr>
        <w:tabs>
          <w:tab w:val="left" w:pos="360"/>
          <w:tab w:val="left" w:pos="1080"/>
        </w:tabs>
        <w:suppressAutoHyphens/>
        <w:spacing w:after="0"/>
        <w:rPr>
          <w:lang w:val="en-GB"/>
        </w:rPr>
      </w:pPr>
    </w:p>
    <w:tbl>
      <w:tblPr>
        <w:tblStyle w:val="TableGrid"/>
        <w:tblW w:w="0" w:type="auto"/>
        <w:tblLook w:val="04A0" w:firstRow="1" w:lastRow="0" w:firstColumn="1" w:lastColumn="0" w:noHBand="0" w:noVBand="1"/>
      </w:tblPr>
      <w:tblGrid>
        <w:gridCol w:w="9629"/>
      </w:tblGrid>
      <w:tr w:rsidR="006262D8" w14:paraId="0A031252" w14:textId="77777777" w:rsidTr="006262D8">
        <w:tc>
          <w:tcPr>
            <w:tcW w:w="9629" w:type="dxa"/>
          </w:tcPr>
          <w:p w14:paraId="481E3E56" w14:textId="77777777" w:rsidR="00BD24B6" w:rsidRPr="00BD24B6" w:rsidRDefault="00BD24B6" w:rsidP="00BD24B6">
            <w:pPr>
              <w:tabs>
                <w:tab w:val="left" w:pos="360"/>
                <w:tab w:val="left" w:pos="1080"/>
              </w:tabs>
              <w:suppressAutoHyphens/>
              <w:spacing w:after="0"/>
              <w:rPr>
                <w:b/>
                <w:bCs/>
              </w:rPr>
            </w:pPr>
            <w:r w:rsidRPr="00BD24B6">
              <w:rPr>
                <w:b/>
                <w:bCs/>
              </w:rPr>
              <w:t>Proposed Agreement:</w:t>
            </w:r>
          </w:p>
          <w:p w14:paraId="4B4A4913" w14:textId="77777777" w:rsidR="00BD24B6" w:rsidRPr="00BD24B6" w:rsidRDefault="00BD24B6" w:rsidP="00BD24B6">
            <w:pPr>
              <w:tabs>
                <w:tab w:val="left" w:pos="360"/>
                <w:tab w:val="left" w:pos="1080"/>
              </w:tabs>
              <w:suppressAutoHyphens/>
              <w:spacing w:after="0"/>
            </w:pPr>
            <w:r w:rsidRPr="00BD24B6">
              <w:t xml:space="preserve">Support separate configurations of </w:t>
            </w:r>
            <w:r w:rsidRPr="00BD24B6">
              <w:rPr>
                <w:i/>
                <w:iCs/>
              </w:rPr>
              <w:t>p-Max</w:t>
            </w:r>
            <w:r w:rsidRPr="00BD24B6">
              <w:t xml:space="preserve"> for SBFD and non-SBFD symbols.</w:t>
            </w:r>
          </w:p>
          <w:p w14:paraId="256AB734" w14:textId="7BE243F4" w:rsidR="006262D8" w:rsidRDefault="00BD24B6" w:rsidP="00BD24B6">
            <w:pPr>
              <w:tabs>
                <w:tab w:val="left" w:pos="360"/>
                <w:tab w:val="left" w:pos="1080"/>
              </w:tabs>
              <w:suppressAutoHyphens/>
              <w:spacing w:after="0"/>
              <w:rPr>
                <w:lang w:val="en-GB"/>
              </w:rPr>
            </w:pPr>
            <w:r w:rsidRPr="00BD24B6">
              <w:t xml:space="preserve">Send an LS to RAN4 to inform </w:t>
            </w:r>
            <w:proofErr w:type="gramStart"/>
            <w:r w:rsidRPr="00BD24B6">
              <w:t>the</w:t>
            </w:r>
            <w:proofErr w:type="gramEnd"/>
            <w:r w:rsidRPr="00BD24B6">
              <w:t xml:space="preserve"> agreement and ask whether RAN4 sees any issue.</w:t>
            </w:r>
          </w:p>
        </w:tc>
      </w:tr>
    </w:tbl>
    <w:p w14:paraId="422B26B2" w14:textId="77777777" w:rsidR="006262D8" w:rsidRPr="00682696" w:rsidRDefault="006262D8" w:rsidP="00C73605">
      <w:pPr>
        <w:tabs>
          <w:tab w:val="left" w:pos="360"/>
          <w:tab w:val="left" w:pos="1080"/>
        </w:tabs>
        <w:suppressAutoHyphens/>
        <w:spacing w:after="0"/>
        <w:rPr>
          <w:lang w:val="en-GB"/>
        </w:rPr>
      </w:pPr>
    </w:p>
    <w:p w14:paraId="615351C4" w14:textId="109AF8AA" w:rsidR="00D3731D" w:rsidRPr="00843D55" w:rsidRDefault="008E40DE" w:rsidP="00C73605">
      <w:pPr>
        <w:tabs>
          <w:tab w:val="left" w:pos="360"/>
          <w:tab w:val="left" w:pos="1080"/>
        </w:tabs>
        <w:suppressAutoHyphens/>
        <w:spacing w:after="0"/>
        <w:jc w:val="left"/>
      </w:pPr>
      <w:r>
        <w:t xml:space="preserve">RAN1 has already agreed to support separate </w:t>
      </w:r>
      <w:r w:rsidR="00310715" w:rsidRPr="00310715">
        <w:t xml:space="preserve">open-loop power control </w:t>
      </w:r>
      <w:r w:rsidR="007334A4">
        <w:t>parameters (</w:t>
      </w:r>
      <w:r w:rsidR="004C3BC3">
        <w:t>p0, alpha)</w:t>
      </w:r>
      <w:r w:rsidR="00310715">
        <w:t xml:space="preserve"> for SBFD and non-SBFD symbols</w:t>
      </w:r>
      <w:r w:rsidR="00B82A3D">
        <w:t xml:space="preserve"> for </w:t>
      </w:r>
      <w:r w:rsidR="00B82A3D" w:rsidRPr="006A4773">
        <w:t>PUSCH, PUCCH</w:t>
      </w:r>
      <w:r w:rsidR="00B82A3D">
        <w:t xml:space="preserve">, </w:t>
      </w:r>
      <w:r w:rsidR="00B82A3D" w:rsidRPr="006A4773">
        <w:t xml:space="preserve">SRS </w:t>
      </w:r>
      <w:r w:rsidR="003D0DB5">
        <w:t xml:space="preserve">and PRACH </w:t>
      </w:r>
      <w:r w:rsidR="00B82A3D" w:rsidRPr="006A4773">
        <w:t>transmissions</w:t>
      </w:r>
      <w:r w:rsidR="000D33F0">
        <w:t xml:space="preserve">. </w:t>
      </w:r>
      <w:r w:rsidR="00ED2B50">
        <w:t>Based on this, we think</w:t>
      </w:r>
      <w:r w:rsidR="000D33F0">
        <w:t xml:space="preserve"> the support of separate </w:t>
      </w:r>
      <w:r w:rsidR="000D33F0" w:rsidRPr="00BD24B6">
        <w:rPr>
          <w:i/>
          <w:iCs/>
        </w:rPr>
        <w:t>p-Max</w:t>
      </w:r>
      <w:r w:rsidR="000D33F0" w:rsidRPr="00BD24B6">
        <w:t xml:space="preserve"> for SBFD and non-SBFD symbols</w:t>
      </w:r>
      <w:r w:rsidR="000D33F0" w:rsidRPr="005711B7">
        <w:t xml:space="preserve"> </w:t>
      </w:r>
      <w:r w:rsidR="000D33F0">
        <w:t xml:space="preserve">is </w:t>
      </w:r>
      <w:r w:rsidR="00903C27">
        <w:t>unnecessary</w:t>
      </w:r>
      <w:r w:rsidR="000D33F0">
        <w:t xml:space="preserve"> considering that the </w:t>
      </w:r>
      <w:proofErr w:type="spellStart"/>
      <w:r w:rsidR="00903C27">
        <w:t>gNB</w:t>
      </w:r>
      <w:proofErr w:type="spellEnd"/>
      <w:r w:rsidR="00903C27">
        <w:t xml:space="preserve"> </w:t>
      </w:r>
      <w:r w:rsidR="00D97A37">
        <w:t xml:space="preserve">can already control the UE’s maximum transmission power based on </w:t>
      </w:r>
      <w:proofErr w:type="spellStart"/>
      <w:r w:rsidR="00D97A37">
        <w:t>gNB</w:t>
      </w:r>
      <w:proofErr w:type="spellEnd"/>
      <w:r w:rsidR="00D97A37">
        <w:t xml:space="preserve"> scheduling (</w:t>
      </w:r>
      <w:proofErr w:type="gramStart"/>
      <w:r w:rsidR="00D97A37">
        <w:t>taking into account</w:t>
      </w:r>
      <w:proofErr w:type="gramEnd"/>
      <w:r w:rsidR="00D97A37">
        <w:t xml:space="preserve"> corresponding p0 and alpha parameters as we</w:t>
      </w:r>
      <w:r w:rsidR="00CF26A8">
        <w:t>ll</w:t>
      </w:r>
      <w:r w:rsidR="00D97A37">
        <w:t xml:space="preserve"> as the </w:t>
      </w:r>
      <w:r w:rsidR="00CF26A8">
        <w:t xml:space="preserve">reported </w:t>
      </w:r>
      <w:r w:rsidR="00903C27">
        <w:t>Po</w:t>
      </w:r>
      <w:r w:rsidR="00A1004C">
        <w:t xml:space="preserve">wer Headroom (PHR) </w:t>
      </w:r>
      <w:r w:rsidR="00ED2B50">
        <w:t>from the UE).</w:t>
      </w:r>
      <w:r w:rsidR="00D77326">
        <w:t xml:space="preserve"> </w:t>
      </w:r>
      <w:r w:rsidR="00D3731D" w:rsidRPr="00843D55">
        <w:t xml:space="preserve">On top of this, the motivation for reducing the UE maximum transmission power </w:t>
      </w:r>
      <w:r w:rsidR="009A00F2" w:rsidRPr="00843D55">
        <w:t xml:space="preserve">is unclear consider that the most important use case of SBFD is uplink coverage extension. The goals </w:t>
      </w:r>
      <w:r w:rsidR="00B30D61" w:rsidRPr="00843D55">
        <w:t xml:space="preserve">of UE-to-CLI reduction and coverage extension are therefore </w:t>
      </w:r>
      <w:r w:rsidR="009A00F2" w:rsidRPr="00843D55">
        <w:t>conflicting.</w:t>
      </w:r>
    </w:p>
    <w:p w14:paraId="04BF15FB" w14:textId="77777777" w:rsidR="00B30D61" w:rsidRPr="00843D55" w:rsidRDefault="00B30D61" w:rsidP="00A1004C">
      <w:pPr>
        <w:tabs>
          <w:tab w:val="left" w:pos="360"/>
          <w:tab w:val="left" w:pos="1080"/>
        </w:tabs>
        <w:suppressAutoHyphens/>
        <w:spacing w:after="0"/>
      </w:pPr>
    </w:p>
    <w:p w14:paraId="2FEA3F40" w14:textId="1FC19A90" w:rsidR="00ED2B50" w:rsidRPr="00843D55" w:rsidRDefault="00D77326" w:rsidP="00A1004C">
      <w:pPr>
        <w:tabs>
          <w:tab w:val="left" w:pos="360"/>
          <w:tab w:val="left" w:pos="1080"/>
        </w:tabs>
        <w:suppressAutoHyphens/>
        <w:spacing w:after="0"/>
      </w:pPr>
      <w:r w:rsidRPr="00843D55">
        <w:t xml:space="preserve">We would like furthermore to </w:t>
      </w:r>
      <w:r w:rsidR="00DF63B3" w:rsidRPr="00843D55">
        <w:t>n</w:t>
      </w:r>
      <w:r w:rsidRPr="00843D55">
        <w:t xml:space="preserve">ote </w:t>
      </w:r>
      <w:r w:rsidR="00DF63B3" w:rsidRPr="00843D55">
        <w:t xml:space="preserve">that </w:t>
      </w:r>
      <w:r w:rsidR="00DF63B3" w:rsidRPr="00843D55">
        <w:rPr>
          <w:lang w:val="en-GB"/>
        </w:rPr>
        <w:t>separate configurations of P</w:t>
      </w:r>
      <w:r w:rsidR="00DF63B3" w:rsidRPr="00843D55">
        <w:rPr>
          <w:vertAlign w:val="subscript"/>
          <w:lang w:val="en-GB"/>
        </w:rPr>
        <w:t xml:space="preserve">CMAX </w:t>
      </w:r>
      <w:r w:rsidR="00DF63B3" w:rsidRPr="00C73605">
        <w:rPr>
          <w:lang w:val="en-GB"/>
        </w:rPr>
        <w:t>w</w:t>
      </w:r>
      <w:r w:rsidR="00DF63B3" w:rsidRPr="00843D55">
        <w:rPr>
          <w:lang w:val="en-GB"/>
        </w:rPr>
        <w:t xml:space="preserve">ould require </w:t>
      </w:r>
      <w:r w:rsidR="00DE2D71" w:rsidRPr="00843D55">
        <w:rPr>
          <w:lang w:val="en-GB"/>
        </w:rPr>
        <w:t>a significant</w:t>
      </w:r>
      <w:r w:rsidR="00DF63B3" w:rsidRPr="00843D55">
        <w:rPr>
          <w:lang w:val="en-GB"/>
        </w:rPr>
        <w:t xml:space="preserve"> RAN4 standardization </w:t>
      </w:r>
      <w:r w:rsidR="007C2E15" w:rsidRPr="00843D55">
        <w:rPr>
          <w:lang w:val="en-GB"/>
        </w:rPr>
        <w:t>work</w:t>
      </w:r>
      <w:r w:rsidR="00186BAC" w:rsidRPr="00843D55">
        <w:rPr>
          <w:lang w:val="en-GB"/>
        </w:rPr>
        <w:t xml:space="preserve"> which is difficult to </w:t>
      </w:r>
      <w:r w:rsidR="007C2E15" w:rsidRPr="00843D55">
        <w:rPr>
          <w:lang w:val="en-GB"/>
        </w:rPr>
        <w:t xml:space="preserve">achieve </w:t>
      </w:r>
      <w:r w:rsidR="00186BAC" w:rsidRPr="00843D55">
        <w:rPr>
          <w:lang w:val="en-GB"/>
        </w:rPr>
        <w:t xml:space="preserve">in Rel-19 considering that </w:t>
      </w:r>
      <w:r w:rsidR="00DE2D71" w:rsidRPr="00843D55">
        <w:rPr>
          <w:lang w:val="en-GB"/>
        </w:rPr>
        <w:t xml:space="preserve">RAN4 has only one meeting left for the Core part of the WI. </w:t>
      </w:r>
    </w:p>
    <w:p w14:paraId="32D0B657" w14:textId="77777777" w:rsidR="00A65D5A" w:rsidRPr="00843D55" w:rsidRDefault="00A65D5A" w:rsidP="00A1004C">
      <w:pPr>
        <w:tabs>
          <w:tab w:val="left" w:pos="360"/>
          <w:tab w:val="left" w:pos="1080"/>
        </w:tabs>
        <w:suppressAutoHyphens/>
        <w:spacing w:after="0"/>
      </w:pPr>
    </w:p>
    <w:p w14:paraId="7E6969E6" w14:textId="3F573D34" w:rsidR="00DE2D71" w:rsidRPr="00843D55" w:rsidRDefault="00DE2D71" w:rsidP="0B7B35E3">
      <w:pPr>
        <w:pStyle w:val="Observation"/>
        <w:jc w:val="left"/>
      </w:pPr>
      <w:bookmarkStart w:id="305" w:name="_Toc197680748"/>
      <w:r w:rsidRPr="00843D55">
        <w:t xml:space="preserve">RAN1 has already agreed to support separate open-loop power control parameters (p0, alpha) for SBFD and non-SBFD symbols for </w:t>
      </w:r>
      <w:r w:rsidRPr="00C73605">
        <w:t>PUSCH, PUCCH</w:t>
      </w:r>
      <w:r w:rsidRPr="00843D55">
        <w:t xml:space="preserve">, </w:t>
      </w:r>
      <w:r w:rsidRPr="00C73605">
        <w:t xml:space="preserve">SRS </w:t>
      </w:r>
      <w:r w:rsidRPr="00843D55">
        <w:t xml:space="preserve">and PRACH </w:t>
      </w:r>
      <w:r w:rsidRPr="00C73605">
        <w:t>transmissions</w:t>
      </w:r>
      <w:bookmarkEnd w:id="305"/>
    </w:p>
    <w:p w14:paraId="7B9749FE" w14:textId="2AC26354" w:rsidR="00A65D5A" w:rsidRPr="00843D55" w:rsidRDefault="00D63FCC" w:rsidP="00A65D5A">
      <w:pPr>
        <w:pStyle w:val="Observation"/>
      </w:pPr>
      <w:bookmarkStart w:id="306" w:name="_Toc197680749"/>
      <w:proofErr w:type="gramStart"/>
      <w:r w:rsidRPr="00843D55">
        <w:t>Limiting of</w:t>
      </w:r>
      <w:proofErr w:type="gramEnd"/>
      <w:r w:rsidRPr="00843D55">
        <w:t xml:space="preserve"> the UE’s maximum output power can be done according to </w:t>
      </w:r>
      <w:proofErr w:type="spellStart"/>
      <w:r w:rsidRPr="00843D55">
        <w:t>gNB</w:t>
      </w:r>
      <w:proofErr w:type="spellEnd"/>
      <w:r w:rsidRPr="00843D55">
        <w:t xml:space="preserve"> scheduling </w:t>
      </w:r>
      <w:proofErr w:type="gramStart"/>
      <w:r w:rsidRPr="00843D55">
        <w:t>taking into account</w:t>
      </w:r>
      <w:proofErr w:type="gramEnd"/>
      <w:r w:rsidRPr="00843D55">
        <w:t xml:space="preserve"> corresponding p0 and alpha parameters as well as the reported Power Headroom (PHR) from the UE</w:t>
      </w:r>
      <w:r w:rsidR="00DE2D71" w:rsidRPr="00843D55">
        <w:t>.</w:t>
      </w:r>
      <w:bookmarkEnd w:id="306"/>
    </w:p>
    <w:p w14:paraId="7AEFB77E" w14:textId="106D588B" w:rsidR="00425513" w:rsidRPr="00843D55" w:rsidRDefault="00425513" w:rsidP="00A65D5A">
      <w:pPr>
        <w:pStyle w:val="Observation"/>
      </w:pPr>
      <w:bookmarkStart w:id="307" w:name="_Toc197680750"/>
      <w:r w:rsidRPr="00843D55">
        <w:t>Reducing the UE transmission power</w:t>
      </w:r>
      <w:r w:rsidR="00D202DA" w:rsidRPr="00843D55">
        <w:t xml:space="preserve"> </w:t>
      </w:r>
      <w:r w:rsidR="00E02469" w:rsidRPr="00843D55">
        <w:t>negatively impacts the UL coverage which goes agains</w:t>
      </w:r>
      <w:r w:rsidR="00E02469" w:rsidRPr="00C73605">
        <w:t>t</w:t>
      </w:r>
      <w:r w:rsidR="00E02469" w:rsidRPr="00843D55">
        <w:t xml:space="preserve"> the main motivation of SBFD.</w:t>
      </w:r>
      <w:bookmarkEnd w:id="307"/>
      <w:r w:rsidR="00E02469" w:rsidRPr="00843D55">
        <w:t xml:space="preserve"> </w:t>
      </w:r>
    </w:p>
    <w:p w14:paraId="09AA3896" w14:textId="7160F085" w:rsidR="00645E9A" w:rsidRPr="00843D55" w:rsidRDefault="00016510" w:rsidP="00C73605">
      <w:pPr>
        <w:pStyle w:val="Proposal"/>
      </w:pPr>
      <w:bookmarkStart w:id="308" w:name="_Toc197680751"/>
      <w:r w:rsidRPr="00843D55">
        <w:t xml:space="preserve">RAN1 does not consider </w:t>
      </w:r>
      <w:r w:rsidRPr="00843D55">
        <w:rPr>
          <w:lang w:val="en-GB"/>
        </w:rPr>
        <w:t>separate configurations of P</w:t>
      </w:r>
      <w:r w:rsidRPr="00843D55">
        <w:rPr>
          <w:vertAlign w:val="subscript"/>
          <w:lang w:val="en-GB"/>
        </w:rPr>
        <w:t xml:space="preserve">CMAX </w:t>
      </w:r>
      <w:r w:rsidRPr="00843D55">
        <w:rPr>
          <w:lang w:val="en-GB"/>
        </w:rPr>
        <w:t>for SBFD and non-SBFD symbols</w:t>
      </w:r>
      <w:r w:rsidR="00EC79CF" w:rsidRPr="00843D55">
        <w:t xml:space="preserve"> </w:t>
      </w:r>
      <w:r w:rsidRPr="00843D55">
        <w:t>in Release 19.</w:t>
      </w:r>
      <w:bookmarkEnd w:id="308"/>
    </w:p>
    <w:p w14:paraId="57A49AFF" w14:textId="77777777" w:rsidR="00ED2B50" w:rsidRDefault="00ED2B50" w:rsidP="00A1004C">
      <w:pPr>
        <w:tabs>
          <w:tab w:val="left" w:pos="360"/>
          <w:tab w:val="left" w:pos="1080"/>
        </w:tabs>
        <w:suppressAutoHyphens/>
        <w:spacing w:after="0"/>
      </w:pPr>
    </w:p>
    <w:bookmarkEnd w:id="4"/>
    <w:bookmarkEnd w:id="303"/>
    <w:bookmarkEnd w:id="304"/>
    <w:p w14:paraId="10445A01" w14:textId="65BF2491" w:rsidR="00885580" w:rsidRDefault="007820D0" w:rsidP="00ED2B5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5CF72ABA" w14:textId="77777777" w:rsidR="00BA7500" w:rsidRDefault="00F35FB0">
      <w:pPr>
        <w:pStyle w:val="TOC1"/>
        <w:tabs>
          <w:tab w:val="left" w:pos="1418"/>
        </w:tabs>
        <w:rPr>
          <w:rFonts w:asciiTheme="minorHAnsi" w:eastAsiaTheme="minorEastAsia" w:hAnsiTheme="minorHAnsi" w:cstheme="minorBidi"/>
          <w:b w:val="0"/>
          <w:kern w:val="2"/>
          <w:sz w:val="24"/>
          <w:szCs w:val="24"/>
          <w14:ligatures w14:val="standardContextual"/>
        </w:rPr>
      </w:pPr>
      <w:r>
        <w:lastRenderedPageBreak/>
        <w:fldChar w:fldCharType="begin"/>
      </w:r>
      <w:r>
        <w:instrText xml:space="preserve"> TOC \n \h \z \t "Proposal;1;Observation;1" </w:instrText>
      </w:r>
      <w:r>
        <w:fldChar w:fldCharType="separate"/>
      </w:r>
      <w:hyperlink w:anchor="_Toc197680714" w:history="1">
        <w:r w:rsidR="00BA7500" w:rsidRPr="00E635EF">
          <w:rPr>
            <w:rStyle w:val="Hyperlink"/>
          </w:rPr>
          <w:t>Proposal 1:</w:t>
        </w:r>
        <w:r w:rsidR="00BA7500">
          <w:rPr>
            <w:rFonts w:asciiTheme="minorHAnsi" w:eastAsiaTheme="minorEastAsia" w:hAnsiTheme="minorHAnsi" w:cstheme="minorBidi"/>
            <w:b w:val="0"/>
            <w:kern w:val="2"/>
            <w:sz w:val="24"/>
            <w:szCs w:val="24"/>
            <w14:ligatures w14:val="standardContextual"/>
          </w:rPr>
          <w:tab/>
        </w:r>
        <w:r w:rsidR="00BA7500" w:rsidRPr="00E635EF">
          <w:rPr>
            <w:rStyle w:val="Hyperlink"/>
          </w:rPr>
          <w:t>The working assumption in RAN1 #116 agreement for cell specific configuration of frequency location of SBFD subband should be confirmed.</w:t>
        </w:r>
      </w:hyperlink>
    </w:p>
    <w:p w14:paraId="112EFABD"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15" w:history="1">
        <w:r w:rsidRPr="00E635EF">
          <w:rPr>
            <w:rStyle w:val="Hyperlink"/>
          </w:rPr>
          <w:t>Proposal 2:</w:t>
        </w:r>
        <w:r>
          <w:rPr>
            <w:rFonts w:asciiTheme="minorHAnsi" w:eastAsiaTheme="minorEastAsia" w:hAnsiTheme="minorHAnsi" w:cstheme="minorBidi"/>
            <w:b w:val="0"/>
            <w:kern w:val="2"/>
            <w:sz w:val="24"/>
            <w:szCs w:val="24"/>
            <w14:ligatures w14:val="standardContextual"/>
          </w:rPr>
          <w:tab/>
        </w:r>
        <w:r w:rsidRPr="00E635EF">
          <w:rPr>
            <w:rStyle w:val="Hyperlink"/>
          </w:rPr>
          <w:t xml:space="preserve">In addition to cell-specific configuration of DL and UL subbands, signaling of </w:t>
        </w:r>
        <w:r w:rsidRPr="00E635EF">
          <w:rPr>
            <w:rStyle w:val="Hyperlink"/>
            <w:rFonts w:eastAsia="Malgun Gothic" w:cs="Times"/>
            <w:lang w:val="en-GB" w:eastAsia="x-none"/>
          </w:rPr>
          <w:t>UE-specific configuration can be supported, e.g. to configure some UEs to operate with larger guardband due to poorer filtering capabilities or different UE-UE CLI conditions compared guardband of gNB.</w:t>
        </w:r>
      </w:hyperlink>
    </w:p>
    <w:p w14:paraId="5255DDFB"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16" w:history="1">
        <w:r w:rsidRPr="00E635EF">
          <w:rPr>
            <w:rStyle w:val="Hyperlink"/>
          </w:rPr>
          <w:t>Proposal 3:</w:t>
        </w:r>
        <w:r>
          <w:rPr>
            <w:rFonts w:asciiTheme="minorHAnsi" w:eastAsiaTheme="minorEastAsia" w:hAnsiTheme="minorHAnsi" w:cstheme="minorBidi"/>
            <w:b w:val="0"/>
            <w:kern w:val="2"/>
            <w:sz w:val="24"/>
            <w:szCs w:val="24"/>
            <w14:ligatures w14:val="standardContextual"/>
          </w:rPr>
          <w:tab/>
        </w:r>
        <w:r w:rsidRPr="00E635EF">
          <w:rPr>
            <w:rStyle w:val="Hyperlink"/>
          </w:rPr>
          <w:t>Signaling of the SBFD time and frequency configuration via RRC dedicated signaling can be considered, additionally to signaling in SIB, to support dual connectivity or carrier aggregation with SBFD carriers.</w:t>
        </w:r>
      </w:hyperlink>
    </w:p>
    <w:p w14:paraId="4331BE4D"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17" w:history="1">
        <w:r w:rsidRPr="00E635EF">
          <w:rPr>
            <w:rStyle w:val="Hyperlink"/>
          </w:rPr>
          <w:t>Proposal 4:</w:t>
        </w:r>
        <w:r>
          <w:rPr>
            <w:rFonts w:asciiTheme="minorHAnsi" w:eastAsiaTheme="minorEastAsia" w:hAnsiTheme="minorHAnsi" w:cstheme="minorBidi"/>
            <w:b w:val="0"/>
            <w:kern w:val="2"/>
            <w:sz w:val="24"/>
            <w:szCs w:val="24"/>
            <w14:ligatures w14:val="standardContextual"/>
          </w:rPr>
          <w:tab/>
        </w:r>
        <w:r w:rsidRPr="00E635EF">
          <w:rPr>
            <w:rStyle w:val="Hyperlink"/>
          </w:rPr>
          <w:t>RAN1 should finalize the LS on UE-specific guardband and send to RAN4.</w:t>
        </w:r>
      </w:hyperlink>
    </w:p>
    <w:p w14:paraId="665E5AD3"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18" w:history="1">
        <w:r w:rsidRPr="00E635EF">
          <w:rPr>
            <w:rStyle w:val="Hyperlink"/>
            <w:bCs/>
          </w:rPr>
          <w:t>Observation 1:</w:t>
        </w:r>
        <w:r>
          <w:rPr>
            <w:rFonts w:asciiTheme="minorHAnsi" w:eastAsiaTheme="minorEastAsia" w:hAnsiTheme="minorHAnsi" w:cstheme="minorBidi"/>
            <w:b w:val="0"/>
            <w:kern w:val="2"/>
            <w:sz w:val="24"/>
            <w:szCs w:val="24"/>
            <w14:ligatures w14:val="standardContextual"/>
          </w:rPr>
          <w:tab/>
        </w:r>
        <w:r w:rsidRPr="00E635EF">
          <w:rPr>
            <w:rStyle w:val="Hyperlink"/>
          </w:rPr>
          <w:t>On the location of the UE transient period, RAN1 TS 38.211 specifies a maximum requirement for UE Tx-Rx and Rx-Tx transition time. It is the responsibility of the gNB scheduler and configuration to ensure that the specified requirement is respected for each UE Tx-Rx and Rx-Tx transition.</w:t>
        </w:r>
      </w:hyperlink>
    </w:p>
    <w:p w14:paraId="4CCF3C19"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19" w:history="1">
        <w:r w:rsidRPr="00E635EF">
          <w:rPr>
            <w:rStyle w:val="Hyperlink"/>
            <w:bCs/>
          </w:rPr>
          <w:t>Observation 2:</w:t>
        </w:r>
        <w:r>
          <w:rPr>
            <w:rFonts w:asciiTheme="minorHAnsi" w:eastAsiaTheme="minorEastAsia" w:hAnsiTheme="minorHAnsi" w:cstheme="minorBidi"/>
            <w:b w:val="0"/>
            <w:kern w:val="2"/>
            <w:sz w:val="24"/>
            <w:szCs w:val="24"/>
            <w14:ligatures w14:val="standardContextual"/>
          </w:rPr>
          <w:tab/>
        </w:r>
        <w:r w:rsidRPr="00E635EF">
          <w:rPr>
            <w:rStyle w:val="Hyperlink"/>
          </w:rPr>
          <w:t>The use of flexible symbols for indicating UE Rx-Tx transitions is not captured in NR specifications. Nevertheless, this seems to be the de-facto assumption in today’s NR TDD product implementations.</w:t>
        </w:r>
      </w:hyperlink>
    </w:p>
    <w:p w14:paraId="4541770E"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20" w:history="1">
        <w:r w:rsidRPr="00E635EF">
          <w:rPr>
            <w:rStyle w:val="Hyperlink"/>
            <w:rFonts w:cs="Times"/>
            <w:bCs/>
            <w:lang w:eastAsia="zh-CN"/>
          </w:rPr>
          <w:t>Observation 3:</w:t>
        </w:r>
        <w:r>
          <w:rPr>
            <w:rFonts w:asciiTheme="minorHAnsi" w:eastAsiaTheme="minorEastAsia" w:hAnsiTheme="minorHAnsi" w:cstheme="minorBidi"/>
            <w:b w:val="0"/>
            <w:kern w:val="2"/>
            <w:sz w:val="24"/>
            <w:szCs w:val="24"/>
            <w14:ligatures w14:val="standardContextual"/>
          </w:rPr>
          <w:tab/>
        </w:r>
        <w:r w:rsidRPr="00E635EF">
          <w:rPr>
            <w:rStyle w:val="Hyperlink"/>
          </w:rPr>
          <w:t xml:space="preserve">It is not properly justified to introduce explicit indication of transient period for the transition between DL to SBFD symbols considering that, within the SBFD symbols, the UE may also switch between UL and DL at any </w:t>
        </w:r>
        <w:r w:rsidRPr="00E635EF">
          <w:rPr>
            <w:rStyle w:val="Hyperlink"/>
            <w:rFonts w:asciiTheme="minorEastAsia" w:hAnsiTheme="minorEastAsia"/>
            <w:lang w:eastAsia="zh-CN"/>
          </w:rPr>
          <w:t>SBFD</w:t>
        </w:r>
        <w:r w:rsidRPr="00E635EF">
          <w:rPr>
            <w:rStyle w:val="Hyperlink"/>
            <w:lang w:eastAsia="zh-CN"/>
          </w:rPr>
          <w:t xml:space="preserve"> symbol </w:t>
        </w:r>
        <w:r w:rsidRPr="00E635EF">
          <w:rPr>
            <w:rStyle w:val="Hyperlink"/>
          </w:rPr>
          <w:t xml:space="preserve">based on gNB </w:t>
        </w:r>
        <w:r w:rsidRPr="00E635EF">
          <w:rPr>
            <w:rStyle w:val="Hyperlink"/>
            <w:rFonts w:cs="Times"/>
            <w:lang w:eastAsia="zh-CN"/>
          </w:rPr>
          <w:t>configured/scheduled transmissions/receptions.</w:t>
        </w:r>
      </w:hyperlink>
    </w:p>
    <w:p w14:paraId="7B81241B"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1" w:history="1">
        <w:r w:rsidRPr="00E635EF">
          <w:rPr>
            <w:rStyle w:val="Hyperlink"/>
            <w:lang w:val="en-GB" w:eastAsia="zh-CN"/>
          </w:rPr>
          <w:t>Proposal 5:</w:t>
        </w:r>
        <w:r>
          <w:rPr>
            <w:rFonts w:asciiTheme="minorHAnsi" w:eastAsiaTheme="minorEastAsia" w:hAnsiTheme="minorHAnsi" w:cstheme="minorBidi"/>
            <w:b w:val="0"/>
            <w:kern w:val="2"/>
            <w:sz w:val="24"/>
            <w:szCs w:val="24"/>
            <w14:ligatures w14:val="standardContextual"/>
          </w:rPr>
          <w:tab/>
        </w:r>
        <w:r w:rsidRPr="00E635EF">
          <w:rPr>
            <w:rStyle w:val="Hyperlink"/>
            <w:lang w:val="en-GB" w:eastAsia="zh-CN"/>
          </w:rPr>
          <w:t>RAN1 does not specify explicit indication of transient period for the transition between DL to SBFD symbols.</w:t>
        </w:r>
      </w:hyperlink>
    </w:p>
    <w:p w14:paraId="24531FB7"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2" w:history="1">
        <w:r w:rsidRPr="00E635EF">
          <w:rPr>
            <w:rStyle w:val="Hyperlink"/>
            <w:rFonts w:eastAsia="Malgun Gothic"/>
            <w:lang w:eastAsia="zh-CN"/>
          </w:rPr>
          <w:t>Proposal 6:</w:t>
        </w:r>
        <w:r>
          <w:rPr>
            <w:rFonts w:asciiTheme="minorHAnsi" w:eastAsiaTheme="minorEastAsia" w:hAnsiTheme="minorHAnsi" w:cstheme="minorBidi"/>
            <w:b w:val="0"/>
            <w:kern w:val="2"/>
            <w:sz w:val="24"/>
            <w:szCs w:val="24"/>
            <w14:ligatures w14:val="standardContextual"/>
          </w:rPr>
          <w:tab/>
        </w:r>
        <w:r w:rsidRPr="00E635EF">
          <w:rPr>
            <w:rStyle w:val="Hyperlink"/>
            <w:lang w:val="en-GB" w:eastAsia="zh-CN"/>
          </w:rPr>
          <w:t xml:space="preserve">If RAN1 agrees to support explicit indication of transient period for the transition between DL to SBFD symbols, RAN1 shall also discuss the UE UL-DL switching behaviour within SBFD symbols </w:t>
        </w:r>
        <w:r w:rsidRPr="00E635EF">
          <w:rPr>
            <w:rStyle w:val="Hyperlink"/>
          </w:rPr>
          <w:t>considering that explicit indication of link direction in SBFD symbols is not supported</w:t>
        </w:r>
        <w:r w:rsidRPr="00E635EF">
          <w:rPr>
            <w:rStyle w:val="Hyperlink"/>
            <w:rFonts w:eastAsia="Malgun Gothic" w:cs="Times"/>
            <w:lang w:eastAsia="zh-CN"/>
          </w:rPr>
          <w:t>.</w:t>
        </w:r>
      </w:hyperlink>
    </w:p>
    <w:p w14:paraId="23F4655B"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23" w:history="1">
        <w:r w:rsidRPr="00E635EF">
          <w:rPr>
            <w:rStyle w:val="Hyperlink"/>
            <w:bCs/>
            <w:lang w:val="en-GB"/>
          </w:rPr>
          <w:t>Observation 4:</w:t>
        </w:r>
        <w:r>
          <w:rPr>
            <w:rFonts w:asciiTheme="minorHAnsi" w:eastAsiaTheme="minorEastAsia" w:hAnsiTheme="minorHAnsi" w:cstheme="minorBidi"/>
            <w:b w:val="0"/>
            <w:kern w:val="2"/>
            <w:sz w:val="24"/>
            <w:szCs w:val="24"/>
            <w14:ligatures w14:val="standardContextual"/>
          </w:rPr>
          <w:tab/>
        </w:r>
        <w:r w:rsidRPr="00E635EF">
          <w:rPr>
            <w:rStyle w:val="Hyperlink"/>
            <w:lang w:val="en-GB"/>
          </w:rPr>
          <w:t>The TDD UL-DL pattern (provided via TDD-UL-DL-ConfigCommon) has typically a short periodicity of 1..5 ms, while some reference signals (e.g. SSB or CSI-RS for tracking) are transmitted with much larger periodicity (e.g. 20 .. 160 ms). The SBFD time-domain configuration shall allow SBFD operation in the majority of the time slots, while still allow some ‘sparse’ slots to operate as legacy/DL-only manner.</w:t>
        </w:r>
      </w:hyperlink>
    </w:p>
    <w:p w14:paraId="71E11E89"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4" w:history="1">
        <w:r w:rsidRPr="00E635EF">
          <w:rPr>
            <w:rStyle w:val="Hyperlink"/>
          </w:rPr>
          <w:t>Proposal 7:</w:t>
        </w:r>
        <w:r>
          <w:rPr>
            <w:rFonts w:asciiTheme="minorHAnsi" w:eastAsiaTheme="minorEastAsia" w:hAnsiTheme="minorHAnsi" w:cstheme="minorBidi"/>
            <w:b w:val="0"/>
            <w:kern w:val="2"/>
            <w:sz w:val="24"/>
            <w:szCs w:val="24"/>
            <w14:ligatures w14:val="standardContextual"/>
          </w:rPr>
          <w:tab/>
        </w:r>
        <w:r w:rsidRPr="00E635EF">
          <w:rPr>
            <w:rStyle w:val="Hyperlink"/>
          </w:rPr>
          <w:t>The periodic UL-DL pattern configuration can be complemented with additional cell-specific signaling that can change the configuration or format for one or some slots.</w:t>
        </w:r>
      </w:hyperlink>
    </w:p>
    <w:p w14:paraId="645D5CBD"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25" w:history="1">
        <w:r w:rsidRPr="00E635EF">
          <w:rPr>
            <w:rStyle w:val="Hyperlink"/>
            <w:bCs/>
          </w:rPr>
          <w:t>Observation 5:</w:t>
        </w:r>
        <w:r>
          <w:rPr>
            <w:rFonts w:asciiTheme="minorHAnsi" w:eastAsiaTheme="minorEastAsia" w:hAnsiTheme="minorHAnsi" w:cstheme="minorBidi"/>
            <w:b w:val="0"/>
            <w:kern w:val="2"/>
            <w:sz w:val="24"/>
            <w:szCs w:val="24"/>
            <w14:ligatures w14:val="standardContextual"/>
          </w:rPr>
          <w:tab/>
        </w:r>
        <w:r w:rsidRPr="00E635EF">
          <w:rPr>
            <w:rStyle w:val="Hyperlink"/>
          </w:rPr>
          <w:t>On collisions between configured SSB and UL transmission, limiting the SSB block/CORESET0 to be within DL subband in Option 1 have significant drawbacks, e.g. it prevents SBFD operation in FR2 carriers of 100 MHz bandwidth, or even 200 MHz considering raster size of 17.28 MHz, or FR1 with limited bandwidth as 20/30/40MHz. Also, it limits the flexibility for placing the SSB according to operator-specific preferences.</w:t>
        </w:r>
      </w:hyperlink>
    </w:p>
    <w:p w14:paraId="6CBB98F2"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26" w:history="1">
        <w:r w:rsidRPr="00E635EF">
          <w:rPr>
            <w:rStyle w:val="Hyperlink"/>
            <w:bCs/>
          </w:rPr>
          <w:t>Observation 6:</w:t>
        </w:r>
        <w:r>
          <w:rPr>
            <w:rFonts w:asciiTheme="minorHAnsi" w:eastAsiaTheme="minorEastAsia" w:hAnsiTheme="minorHAnsi" w:cstheme="minorBidi"/>
            <w:b w:val="0"/>
            <w:kern w:val="2"/>
            <w:sz w:val="24"/>
            <w:szCs w:val="24"/>
            <w14:ligatures w14:val="standardContextual"/>
          </w:rPr>
          <w:tab/>
        </w:r>
        <w:r w:rsidRPr="00E635EF">
          <w:rPr>
            <w:rStyle w:val="Hyperlink"/>
          </w:rPr>
          <w:t>On collisions between configured SSB and UL transmission, transitions between SBFD and non-SBFD operation are not only for Option 2, but also apply to Option 1 considering that it is desirable to transmit the SSBs using all the antenna elements of the gNB antenna panel. This allows the SSB signals to reach the cell-edge and keep the SSB transmissions unchanged as compared to legacy TDD operation.</w:t>
        </w:r>
      </w:hyperlink>
    </w:p>
    <w:p w14:paraId="73E77765"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7" w:history="1">
        <w:r w:rsidRPr="00E635EF">
          <w:rPr>
            <w:rStyle w:val="Hyperlink"/>
          </w:rPr>
          <w:t>Proposal 8:</w:t>
        </w:r>
        <w:r>
          <w:rPr>
            <w:rFonts w:asciiTheme="minorHAnsi" w:eastAsiaTheme="minorEastAsia" w:hAnsiTheme="minorHAnsi" w:cstheme="minorBidi"/>
            <w:b w:val="0"/>
            <w:kern w:val="2"/>
            <w:sz w:val="24"/>
            <w:szCs w:val="24"/>
            <w14:ligatures w14:val="standardContextual"/>
          </w:rPr>
          <w:tab/>
        </w:r>
        <w:r w:rsidRPr="00E635EF">
          <w:rPr>
            <w:rStyle w:val="Hyperlink"/>
          </w:rPr>
          <w:t>On collisions between configured SSB and UL transmission, RAN1 to revert the working assumption reached RAN1#118bis and adopt Option 2 instead (</w:t>
        </w:r>
        <w:r w:rsidRPr="00E635EF">
          <w:rPr>
            <w:rStyle w:val="Hyperlink"/>
            <w:rFonts w:ascii="Times" w:hAnsi="Times" w:cs="Times"/>
            <w:lang w:val="en-GB"/>
          </w:rPr>
          <w:t>a slot consisting of SSB symbols is considered as a full DL slot</w:t>
        </w:r>
        <w:r w:rsidRPr="00E635EF">
          <w:rPr>
            <w:rStyle w:val="Hyperlink"/>
          </w:rPr>
          <w:t>)</w:t>
        </w:r>
      </w:hyperlink>
    </w:p>
    <w:p w14:paraId="11DC44B9"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8" w:history="1">
        <w:r w:rsidRPr="00E635EF">
          <w:rPr>
            <w:rStyle w:val="Hyperlink"/>
          </w:rPr>
          <w:t>Proposal 9:</w:t>
        </w:r>
        <w:r>
          <w:rPr>
            <w:rFonts w:asciiTheme="minorHAnsi" w:eastAsiaTheme="minorEastAsia" w:hAnsiTheme="minorHAnsi" w:cstheme="minorBidi"/>
            <w:b w:val="0"/>
            <w:kern w:val="2"/>
            <w:sz w:val="24"/>
            <w:szCs w:val="24"/>
            <w14:ligatures w14:val="standardContextual"/>
          </w:rPr>
          <w:tab/>
        </w:r>
        <w:r w:rsidRPr="00E635EF">
          <w:rPr>
            <w:rStyle w:val="Hyperlink"/>
          </w:rPr>
          <w:t>RAN1 can also discuss some compromise solution, e.g. on which case Option 1 is selected and on which case Option 2 is selected.</w:t>
        </w:r>
      </w:hyperlink>
    </w:p>
    <w:p w14:paraId="4A451764"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29" w:history="1">
        <w:r w:rsidRPr="00E635EF">
          <w:rPr>
            <w:rStyle w:val="Hyperlink"/>
          </w:rPr>
          <w:t>Proposal 10:</w:t>
        </w:r>
        <w:r>
          <w:rPr>
            <w:rFonts w:asciiTheme="minorHAnsi" w:eastAsiaTheme="minorEastAsia" w:hAnsiTheme="minorHAnsi" w:cstheme="minorBidi"/>
            <w:b w:val="0"/>
            <w:kern w:val="2"/>
            <w:sz w:val="24"/>
            <w:szCs w:val="24"/>
            <w14:ligatures w14:val="standardContextual"/>
          </w:rPr>
          <w:tab/>
        </w:r>
        <w:r w:rsidRPr="00E635EF">
          <w:rPr>
            <w:rStyle w:val="Hyperlink"/>
          </w:rPr>
          <w:t>For collision handling order, support Option 1 discussed in RAN1#120 as a conclusion (i.e. without additional impact). The UE first drops signals in invalid symbol type due to Configuration 1 (or dropping of Tx/Rx occasion mapped to SBFD and non-SBFD symbols), and then performs collision handling as in legacy (if any).</w:t>
        </w:r>
      </w:hyperlink>
    </w:p>
    <w:p w14:paraId="579F3B48"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30" w:history="1">
        <w:r w:rsidRPr="00E635EF">
          <w:rPr>
            <w:rStyle w:val="Hyperlink"/>
            <w:bCs/>
          </w:rPr>
          <w:t>Observation 7:</w:t>
        </w:r>
        <w:r>
          <w:rPr>
            <w:rFonts w:asciiTheme="minorHAnsi" w:eastAsiaTheme="minorEastAsia" w:hAnsiTheme="minorHAnsi" w:cstheme="minorBidi"/>
            <w:b w:val="0"/>
            <w:kern w:val="2"/>
            <w:sz w:val="24"/>
            <w:szCs w:val="24"/>
            <w14:ligatures w14:val="standardContextual"/>
          </w:rPr>
          <w:tab/>
        </w:r>
        <w:r w:rsidRPr="00E635EF">
          <w:rPr>
            <w:rStyle w:val="Hyperlink"/>
          </w:rPr>
          <w:t xml:space="preserve">From UE point of view, the number of transitions between Tx (UL) and Rx (DL) within the TDD pattern period is determined </w:t>
        </w:r>
        <w:r w:rsidRPr="00E635EF">
          <w:rPr>
            <w:rStyle w:val="Hyperlink"/>
            <w:lang w:val="en-GB"/>
          </w:rPr>
          <w:t xml:space="preserve">based on the </w:t>
        </w:r>
        <w:r w:rsidRPr="00E635EF">
          <w:rPr>
            <w:rStyle w:val="Hyperlink"/>
            <w:rFonts w:ascii="Times" w:hAnsi="Times" w:cs="Times"/>
            <w:lang w:val="en-GB"/>
          </w:rPr>
          <w:t xml:space="preserve">configured/scheduled transmissions/receptions for the UE. The number of actual transitions between Tx and Rx </w:t>
        </w:r>
        <w:r w:rsidRPr="00E635EF">
          <w:rPr>
            <w:rStyle w:val="Hyperlink"/>
          </w:rPr>
          <w:t xml:space="preserve">within the TDD pattern period </w:t>
        </w:r>
        <w:r w:rsidRPr="00E635EF">
          <w:rPr>
            <w:rStyle w:val="Hyperlink"/>
            <w:rFonts w:ascii="Times" w:hAnsi="Times" w:cs="Times"/>
            <w:lang w:val="en-GB"/>
          </w:rPr>
          <w:t xml:space="preserve">can be the same, smaller or larger than the </w:t>
        </w:r>
        <w:r w:rsidRPr="00E635EF">
          <w:rPr>
            <w:rStyle w:val="Hyperlink"/>
            <w:rFonts w:ascii="Times" w:hAnsi="Times" w:cs="Times"/>
          </w:rPr>
          <w:t>transitions between SBFD- and non-SBFD symbols indicated via the SBFD time-domain configuration.</w:t>
        </w:r>
      </w:hyperlink>
    </w:p>
    <w:p w14:paraId="12B21ED6"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31" w:history="1">
        <w:r w:rsidRPr="00E635EF">
          <w:rPr>
            <w:rStyle w:val="Hyperlink"/>
            <w:bCs/>
          </w:rPr>
          <w:t>Observation 8:</w:t>
        </w:r>
        <w:r>
          <w:rPr>
            <w:rFonts w:asciiTheme="minorHAnsi" w:eastAsiaTheme="minorEastAsia" w:hAnsiTheme="minorHAnsi" w:cstheme="minorBidi"/>
            <w:b w:val="0"/>
            <w:kern w:val="2"/>
            <w:sz w:val="24"/>
            <w:szCs w:val="24"/>
            <w14:ligatures w14:val="standardContextual"/>
          </w:rPr>
          <w:tab/>
        </w:r>
        <w:r w:rsidRPr="00E635EF">
          <w:rPr>
            <w:rStyle w:val="Hyperlink"/>
          </w:rPr>
          <w:t>Current specifications do not have any restriction in terms of number of number Tx-Rx transitions for operation in flexible symbols. Some slot formats in TS 38.213, Table 11.1.1-1 allow D-&gt;U-&gt;D-&gt;U within ONE slot.</w:t>
        </w:r>
      </w:hyperlink>
    </w:p>
    <w:p w14:paraId="5655BDE0"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2" w:history="1">
        <w:r w:rsidRPr="00E635EF">
          <w:rPr>
            <w:rStyle w:val="Hyperlink"/>
          </w:rPr>
          <w:t>Proposal 11:</w:t>
        </w:r>
        <w:r>
          <w:rPr>
            <w:rFonts w:asciiTheme="minorHAnsi" w:eastAsiaTheme="minorEastAsia" w:hAnsiTheme="minorHAnsi" w:cstheme="minorBidi"/>
            <w:b w:val="0"/>
            <w:kern w:val="2"/>
            <w:sz w:val="24"/>
            <w:szCs w:val="24"/>
            <w14:ligatures w14:val="standardContextual"/>
          </w:rPr>
          <w:tab/>
        </w:r>
        <w:r w:rsidRPr="00E635EF">
          <w:rPr>
            <w:rStyle w:val="Hyperlink"/>
          </w:rPr>
          <w:t>RAN1 does not specify any limit regarding the number of Tx-Rx transitions the UE can perform within a time period (</w:t>
        </w:r>
        <w:r w:rsidRPr="00E635EF">
          <w:rPr>
            <w:rStyle w:val="Hyperlink"/>
            <w:rFonts w:ascii="Times" w:hAnsi="Times" w:cs="Times"/>
          </w:rPr>
          <w:t>e.g. slot or TDD UL-DL pattern period</w:t>
        </w:r>
        <w:r w:rsidRPr="00E635EF">
          <w:rPr>
            <w:rStyle w:val="Hyperlink"/>
          </w:rPr>
          <w:t xml:space="preserve">). </w:t>
        </w:r>
        <w:r w:rsidRPr="00E635EF">
          <w:rPr>
            <w:rStyle w:val="Hyperlink"/>
            <w:rFonts w:ascii="Times" w:hAnsi="Times" w:cs="Times"/>
          </w:rPr>
          <w:t>It is up to the gNB to ensure that the Tx-Rx switching time is respected, and that the overhead due to such Tx-Rx switching time is kept to a reasonable level.</w:t>
        </w:r>
      </w:hyperlink>
    </w:p>
    <w:p w14:paraId="326214D1"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3" w:history="1">
        <w:r w:rsidRPr="00E635EF">
          <w:rPr>
            <w:rStyle w:val="Hyperlink"/>
            <w:lang w:val="en-GB"/>
          </w:rPr>
          <w:t>Proposal 12:</w:t>
        </w:r>
        <w:r>
          <w:rPr>
            <w:rFonts w:asciiTheme="minorHAnsi" w:eastAsiaTheme="minorEastAsia" w:hAnsiTheme="minorHAnsi" w:cstheme="minorBidi"/>
            <w:b w:val="0"/>
            <w:kern w:val="2"/>
            <w:sz w:val="24"/>
            <w:szCs w:val="24"/>
            <w14:ligatures w14:val="standardContextual"/>
          </w:rPr>
          <w:tab/>
        </w:r>
        <w:r w:rsidRPr="00E635EF">
          <w:rPr>
            <w:rStyle w:val="Hyperlink"/>
            <w:lang w:val="en-GB"/>
          </w:rPr>
          <w:t>For PUSCH repetition Type B with Configuration 1, UE drops an actual repetition if the actual repetition is in the invalid symbol type.</w:t>
        </w:r>
      </w:hyperlink>
    </w:p>
    <w:p w14:paraId="77C5529D"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4" w:history="1">
        <w:r w:rsidRPr="00E635EF">
          <w:rPr>
            <w:rStyle w:val="Hyperlink"/>
            <w:lang w:val="en-GB"/>
          </w:rPr>
          <w:t>Proposal 13:</w:t>
        </w:r>
        <w:r>
          <w:rPr>
            <w:rFonts w:asciiTheme="minorHAnsi" w:eastAsiaTheme="minorEastAsia" w:hAnsiTheme="minorHAnsi" w:cstheme="minorBidi"/>
            <w:b w:val="0"/>
            <w:kern w:val="2"/>
            <w:sz w:val="24"/>
            <w:szCs w:val="24"/>
            <w14:ligatures w14:val="standardContextual"/>
          </w:rPr>
          <w:tab/>
        </w:r>
        <w:r w:rsidRPr="00E635EF">
          <w:rPr>
            <w:rStyle w:val="Hyperlink"/>
            <w:lang w:val="en-GB"/>
          </w:rPr>
          <w:t xml:space="preserve">For PUSCH repetition Type B, the interpretation of </w:t>
        </w:r>
        <w:r w:rsidRPr="00E635EF">
          <w:rPr>
            <w:rStyle w:val="Hyperlink"/>
            <w:i/>
            <w:iCs/>
            <w:lang w:val="en-GB"/>
          </w:rPr>
          <w:t xml:space="preserve">numberOfInvalidSymbolsForDL-UL-Switching </w:t>
        </w:r>
        <w:r w:rsidRPr="00E635EF">
          <w:rPr>
            <w:rStyle w:val="Hyperlink"/>
            <w:lang w:val="en-GB"/>
          </w:rPr>
          <w:t>is unchanged.</w:t>
        </w:r>
      </w:hyperlink>
    </w:p>
    <w:p w14:paraId="67FF562E"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35" w:history="1">
        <w:r w:rsidRPr="00E635EF">
          <w:rPr>
            <w:rStyle w:val="Hyperlink"/>
            <w:bCs/>
          </w:rPr>
          <w:t>Observation 9:</w:t>
        </w:r>
        <w:r>
          <w:rPr>
            <w:rFonts w:asciiTheme="minorHAnsi" w:eastAsiaTheme="minorEastAsia" w:hAnsiTheme="minorHAnsi" w:cstheme="minorBidi"/>
            <w:b w:val="0"/>
            <w:kern w:val="2"/>
            <w:sz w:val="24"/>
            <w:szCs w:val="24"/>
            <w14:ligatures w14:val="standardContextual"/>
          </w:rPr>
          <w:tab/>
        </w:r>
        <w:r w:rsidRPr="00E635EF">
          <w:rPr>
            <w:rStyle w:val="Hyperlink"/>
            <w:rFonts w:cstheme="minorHAnsi"/>
          </w:rPr>
          <w:t>Without the definition of length (and take into account the non-contiguous allocated resources), it’s not straightforward to specify the location of the non-contiguous allocated resources in SBFD symbols for RA Type 0.</w:t>
        </w:r>
      </w:hyperlink>
    </w:p>
    <w:p w14:paraId="499A1A5F"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6" w:history="1">
        <w:r w:rsidRPr="00E635EF">
          <w:rPr>
            <w:rStyle w:val="Hyperlink"/>
          </w:rPr>
          <w:t>Proposal 14:</w:t>
        </w:r>
        <w:r>
          <w:rPr>
            <w:rFonts w:asciiTheme="minorHAnsi" w:eastAsiaTheme="minorEastAsia" w:hAnsiTheme="minorHAnsi" w:cstheme="minorBidi"/>
            <w:b w:val="0"/>
            <w:kern w:val="2"/>
            <w:sz w:val="24"/>
            <w:szCs w:val="24"/>
            <w14:ligatures w14:val="standardContextual"/>
          </w:rPr>
          <w:tab/>
        </w:r>
        <w:r w:rsidRPr="00E635EF">
          <w:rPr>
            <w:rStyle w:val="Hyperlink"/>
          </w:rPr>
          <w:t>For PRBs determination in SBFD symbols for RA Type 0, RAN1 to adopt the text in the draft CR and remove the square brackets.</w:t>
        </w:r>
      </w:hyperlink>
    </w:p>
    <w:p w14:paraId="37F28B6C"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7" w:history="1">
        <w:r w:rsidRPr="00E635EF">
          <w:rPr>
            <w:rStyle w:val="Hyperlink"/>
          </w:rPr>
          <w:t>Proposal 15:</w:t>
        </w:r>
        <w:r>
          <w:rPr>
            <w:rFonts w:asciiTheme="minorHAnsi" w:eastAsiaTheme="minorEastAsia" w:hAnsiTheme="minorHAnsi" w:cstheme="minorBidi"/>
            <w:b w:val="0"/>
            <w:kern w:val="2"/>
            <w:sz w:val="24"/>
            <w:szCs w:val="24"/>
            <w14:ligatures w14:val="standardContextual"/>
          </w:rPr>
          <w:tab/>
        </w:r>
        <w:r w:rsidRPr="00E635EF">
          <w:rPr>
            <w:rStyle w:val="Hyperlink"/>
          </w:rPr>
          <w:t>TBS determination for PUSCH, RAN1 to adopt the text in the draft CR and remove the square brackets.</w:t>
        </w:r>
      </w:hyperlink>
    </w:p>
    <w:p w14:paraId="6EDB9110"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38" w:history="1">
        <w:r w:rsidRPr="00E635EF">
          <w:rPr>
            <w:rStyle w:val="Hyperlink"/>
            <w:rFonts w:eastAsia="Malgun Gothic"/>
            <w:lang w:eastAsia="ko-KR"/>
          </w:rPr>
          <w:t>Proposal 16:</w:t>
        </w:r>
        <w:r>
          <w:rPr>
            <w:rFonts w:asciiTheme="minorHAnsi" w:eastAsiaTheme="minorEastAsia" w:hAnsiTheme="minorHAnsi" w:cstheme="minorBidi"/>
            <w:b w:val="0"/>
            <w:kern w:val="2"/>
            <w:sz w:val="24"/>
            <w:szCs w:val="24"/>
            <w14:ligatures w14:val="standardContextual"/>
          </w:rPr>
          <w:tab/>
        </w:r>
        <w:r w:rsidRPr="00E635EF">
          <w:rPr>
            <w:rStyle w:val="Hyperlink"/>
            <w:rFonts w:eastAsia="Malgun Gothic"/>
            <w:lang w:eastAsia="ko-KR"/>
          </w:rPr>
          <w:t xml:space="preserve">SBFD UE should have different </w:t>
        </w:r>
        <w:r w:rsidRPr="00E635EF">
          <w:rPr>
            <w:rStyle w:val="Hyperlink"/>
            <w:rFonts w:eastAsia="Malgun Gothic"/>
          </w:rPr>
          <w:t>PDCCH</w:t>
        </w:r>
        <w:r w:rsidRPr="00E635EF">
          <w:rPr>
            <w:rStyle w:val="Hyperlink"/>
            <w:rFonts w:eastAsia="Malgun Gothic"/>
            <w:lang w:eastAsia="ko-KR"/>
          </w:rPr>
          <w:t xml:space="preserve"> resources in SBFD and non-SBFD symbols/slots. Search space for same PDCCH format(s) should be corresponding to different frequency resources, i.e. CORESET, on different slot types.</w:t>
        </w:r>
      </w:hyperlink>
    </w:p>
    <w:p w14:paraId="7859030D"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39" w:history="1">
        <w:r w:rsidRPr="00E635EF">
          <w:rPr>
            <w:rStyle w:val="Hyperlink"/>
            <w:bCs/>
          </w:rPr>
          <w:t>Observation 10:</w:t>
        </w:r>
        <w:r>
          <w:rPr>
            <w:rFonts w:asciiTheme="minorHAnsi" w:eastAsiaTheme="minorEastAsia" w:hAnsiTheme="minorHAnsi" w:cstheme="minorBidi"/>
            <w:b w:val="0"/>
            <w:kern w:val="2"/>
            <w:sz w:val="24"/>
            <w:szCs w:val="24"/>
            <w14:ligatures w14:val="standardContextual"/>
          </w:rPr>
          <w:tab/>
        </w:r>
        <w:r w:rsidRPr="00E635EF">
          <w:rPr>
            <w:rStyle w:val="Hyperlink"/>
          </w:rPr>
          <w:t>Some PDCCH candidates, e.g. with aggregation level 4/8/16, may be disrupted as they overlap with UL subband/guard band.</w:t>
        </w:r>
      </w:hyperlink>
    </w:p>
    <w:p w14:paraId="09D70DD3"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0" w:history="1">
        <w:r w:rsidRPr="00E635EF">
          <w:rPr>
            <w:rStyle w:val="Hyperlink"/>
            <w:bCs/>
          </w:rPr>
          <w:t>Observation 11:</w:t>
        </w:r>
        <w:r>
          <w:rPr>
            <w:rFonts w:asciiTheme="minorHAnsi" w:eastAsiaTheme="minorEastAsia" w:hAnsiTheme="minorHAnsi" w:cstheme="minorBidi"/>
            <w:b w:val="0"/>
            <w:kern w:val="2"/>
            <w:sz w:val="24"/>
            <w:szCs w:val="24"/>
            <w14:ligatures w14:val="standardContextual"/>
          </w:rPr>
          <w:tab/>
        </w:r>
        <w:r w:rsidRPr="00E635EF">
          <w:rPr>
            <w:rStyle w:val="Hyperlink"/>
          </w:rPr>
          <w:t>Different number of PDCCH candidates are available in SBFD and non-SBFD slots.</w:t>
        </w:r>
      </w:hyperlink>
    </w:p>
    <w:p w14:paraId="1A3A141F"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41" w:history="1">
        <w:r w:rsidRPr="00E635EF">
          <w:rPr>
            <w:rStyle w:val="Hyperlink"/>
            <w:rFonts w:eastAsia="Malgun Gothic"/>
            <w:lang w:eastAsia="ko-KR"/>
          </w:rPr>
          <w:t>Proposal 17:</w:t>
        </w:r>
        <w:r>
          <w:rPr>
            <w:rFonts w:asciiTheme="minorHAnsi" w:eastAsiaTheme="minorEastAsia" w:hAnsiTheme="minorHAnsi" w:cstheme="minorBidi"/>
            <w:b w:val="0"/>
            <w:kern w:val="2"/>
            <w:sz w:val="24"/>
            <w:szCs w:val="24"/>
            <w14:ligatures w14:val="standardContextual"/>
          </w:rPr>
          <w:tab/>
        </w:r>
        <w:r w:rsidRPr="00E635EF">
          <w:rPr>
            <w:rStyle w:val="Hyperlink"/>
            <w:rFonts w:eastAsia="Malgun Gothic"/>
            <w:lang w:eastAsia="ko-KR"/>
          </w:rPr>
          <w:t>Only the available/non-disrupted PDCCH candidates can be considered in PDCCH detection, in both SBFD and non-SBFD slots.</w:t>
        </w:r>
      </w:hyperlink>
    </w:p>
    <w:p w14:paraId="4122B324"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2" w:history="1">
        <w:r w:rsidRPr="00E635EF">
          <w:rPr>
            <w:rStyle w:val="Hyperlink"/>
            <w:bCs/>
          </w:rPr>
          <w:t>Observation 12:</w:t>
        </w:r>
        <w:r>
          <w:rPr>
            <w:rFonts w:asciiTheme="minorHAnsi" w:eastAsiaTheme="minorEastAsia" w:hAnsiTheme="minorHAnsi" w:cstheme="minorBidi"/>
            <w:b w:val="0"/>
            <w:kern w:val="2"/>
            <w:sz w:val="24"/>
            <w:szCs w:val="24"/>
            <w14:ligatures w14:val="standardContextual"/>
          </w:rPr>
          <w:tab/>
        </w:r>
        <w:r w:rsidRPr="00E635EF">
          <w:rPr>
            <w:rStyle w:val="Hyperlink"/>
          </w:rPr>
          <w:t>RAN1 has agreed that the configuration of a valid symbol type is not applicable to CSI-RS configured for RLM/BFD.</w:t>
        </w:r>
      </w:hyperlink>
    </w:p>
    <w:p w14:paraId="6B3F49A9"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3" w:history="1">
        <w:r w:rsidRPr="00E635EF">
          <w:rPr>
            <w:rStyle w:val="Hyperlink"/>
            <w:bCs/>
          </w:rPr>
          <w:t>Observation 13:</w:t>
        </w:r>
        <w:r>
          <w:rPr>
            <w:rFonts w:asciiTheme="minorHAnsi" w:eastAsiaTheme="minorEastAsia" w:hAnsiTheme="minorHAnsi" w:cstheme="minorBidi"/>
            <w:b w:val="0"/>
            <w:kern w:val="2"/>
            <w:sz w:val="24"/>
            <w:szCs w:val="24"/>
            <w14:ligatures w14:val="standardContextual"/>
          </w:rPr>
          <w:tab/>
        </w:r>
        <w:r w:rsidRPr="00E635EF">
          <w:rPr>
            <w:rStyle w:val="Hyperlink"/>
          </w:rPr>
          <w:t>Performing RLM/BFD across different symbol types may entail significant changes to the RLM procedure, thresholds, and/or counters. Simplified solution is preferred given the limited time remaining for the current Rel-19 work item.</w:t>
        </w:r>
      </w:hyperlink>
    </w:p>
    <w:p w14:paraId="75F9D393"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44" w:history="1">
        <w:r w:rsidRPr="00E635EF">
          <w:rPr>
            <w:rStyle w:val="Hyperlink"/>
            <w:rFonts w:eastAsia="Malgun Gothic"/>
            <w:lang w:eastAsia="ko-KR"/>
          </w:rPr>
          <w:t>Proposal 18:</w:t>
        </w:r>
        <w:r>
          <w:rPr>
            <w:rFonts w:asciiTheme="minorHAnsi" w:eastAsiaTheme="minorEastAsia" w:hAnsiTheme="minorHAnsi" w:cstheme="minorBidi"/>
            <w:b w:val="0"/>
            <w:kern w:val="2"/>
            <w:sz w:val="24"/>
            <w:szCs w:val="24"/>
            <w14:ligatures w14:val="standardContextual"/>
          </w:rPr>
          <w:tab/>
        </w:r>
        <w:r w:rsidRPr="00E635EF">
          <w:rPr>
            <w:rStyle w:val="Hyperlink"/>
            <w:rFonts w:eastAsia="Malgun Gothic"/>
            <w:lang w:eastAsia="ko-KR"/>
          </w:rPr>
          <w:t>The configuration of CSI-RS for RLM/BFD is limited to one symbol type. The UE does not expect to be configured with CSI-RS for RLM/BFD that occurs in different symbol types.</w:t>
        </w:r>
      </w:hyperlink>
    </w:p>
    <w:p w14:paraId="0C369FEC"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5" w:history="1">
        <w:r w:rsidRPr="00E635EF">
          <w:rPr>
            <w:rStyle w:val="Hyperlink"/>
            <w:bCs/>
          </w:rPr>
          <w:t>Observation 14:</w:t>
        </w:r>
        <w:r>
          <w:rPr>
            <w:rFonts w:asciiTheme="minorHAnsi" w:eastAsiaTheme="minorEastAsia" w:hAnsiTheme="minorHAnsi" w:cstheme="minorBidi"/>
            <w:b w:val="0"/>
            <w:kern w:val="2"/>
            <w:sz w:val="24"/>
            <w:szCs w:val="24"/>
            <w14:ligatures w14:val="standardContextual"/>
          </w:rPr>
          <w:tab/>
        </w:r>
        <w:r w:rsidRPr="00E635EF">
          <w:rPr>
            <w:rStyle w:val="Hyperlink"/>
          </w:rPr>
          <w:t>Allowing PUCCH transmission triggered by a SPS PDSCH reception to be valid in both SBFD and non-SBFD symbol types prevents the use of SPS PDSCH with short periodicities.</w:t>
        </w:r>
      </w:hyperlink>
    </w:p>
    <w:p w14:paraId="26A1DB68"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46" w:history="1">
        <w:r w:rsidRPr="00E635EF">
          <w:rPr>
            <w:rStyle w:val="Hyperlink"/>
            <w:lang w:val="en-GB"/>
          </w:rPr>
          <w:t>Proposal 19:</w:t>
        </w:r>
        <w:r>
          <w:rPr>
            <w:rFonts w:asciiTheme="minorHAnsi" w:eastAsiaTheme="minorEastAsia" w:hAnsiTheme="minorHAnsi" w:cstheme="minorBidi"/>
            <w:b w:val="0"/>
            <w:kern w:val="2"/>
            <w:sz w:val="24"/>
            <w:szCs w:val="24"/>
            <w14:ligatures w14:val="standardContextual"/>
          </w:rPr>
          <w:tab/>
        </w:r>
        <w:r w:rsidRPr="00E635EF">
          <w:rPr>
            <w:rStyle w:val="Hyperlink"/>
            <w:lang w:val="en-GB"/>
          </w:rPr>
          <w:t xml:space="preserve">RAN1 to discuss whether to support </w:t>
        </w:r>
        <w:r w:rsidRPr="00E635EF">
          <w:rPr>
            <w:rStyle w:val="Hyperlink"/>
          </w:rPr>
          <w:t xml:space="preserve">configuring a valid symbol type for PUCCH corresponding to SPS PDSCH HARQ-ACK in order to support </w:t>
        </w:r>
        <w:r w:rsidRPr="00E635EF">
          <w:rPr>
            <w:rStyle w:val="Hyperlink"/>
            <w:lang w:val="en-GB"/>
          </w:rPr>
          <w:t>SPS PDSCH with short periodicities in SBFD operation.</w:t>
        </w:r>
      </w:hyperlink>
    </w:p>
    <w:p w14:paraId="2A6AE0E0"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47" w:history="1">
        <w:r w:rsidRPr="00E635EF">
          <w:rPr>
            <w:rStyle w:val="Hyperlink"/>
            <w:lang w:val="en-GB"/>
          </w:rPr>
          <w:t>Proposal 20:</w:t>
        </w:r>
        <w:r>
          <w:rPr>
            <w:rFonts w:asciiTheme="minorHAnsi" w:eastAsiaTheme="minorEastAsia" w:hAnsiTheme="minorHAnsi" w:cstheme="minorBidi"/>
            <w:b w:val="0"/>
            <w:kern w:val="2"/>
            <w:sz w:val="24"/>
            <w:szCs w:val="24"/>
            <w14:ligatures w14:val="standardContextual"/>
          </w:rPr>
          <w:tab/>
        </w:r>
        <w:r w:rsidRPr="00E635EF">
          <w:rPr>
            <w:rStyle w:val="Hyperlink"/>
            <w:lang w:val="en-GB"/>
          </w:rPr>
          <w:t xml:space="preserve">If no separate configuration is provided for SBFD symbols, PUCCH transmissions in SBFD symbols for the </w:t>
        </w:r>
        <w:r w:rsidRPr="00E635EF">
          <w:rPr>
            <w:rStyle w:val="Hyperlink"/>
            <w:i/>
            <w:iCs/>
            <w:lang w:val="en-GB"/>
          </w:rPr>
          <w:t>pucch-ResourceId</w:t>
        </w:r>
        <w:r w:rsidRPr="00E635EF">
          <w:rPr>
            <w:rStyle w:val="Hyperlink"/>
            <w:lang w:val="en-GB"/>
          </w:rPr>
          <w:t xml:space="preserve"> is not expected.</w:t>
        </w:r>
      </w:hyperlink>
    </w:p>
    <w:p w14:paraId="6141BEC6"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8" w:history="1">
        <w:r w:rsidRPr="00E635EF">
          <w:rPr>
            <w:rStyle w:val="Hyperlink"/>
            <w:bCs/>
          </w:rPr>
          <w:t>Observation 15:</w:t>
        </w:r>
        <w:r>
          <w:rPr>
            <w:rFonts w:asciiTheme="minorHAnsi" w:eastAsiaTheme="minorEastAsia" w:hAnsiTheme="minorHAnsi" w:cstheme="minorBidi"/>
            <w:b w:val="0"/>
            <w:kern w:val="2"/>
            <w:sz w:val="24"/>
            <w:szCs w:val="24"/>
            <w14:ligatures w14:val="standardContextual"/>
          </w:rPr>
          <w:tab/>
        </w:r>
        <w:r w:rsidRPr="00E635EF">
          <w:rPr>
            <w:rStyle w:val="Hyperlink"/>
          </w:rPr>
          <w:t>RAN1 has already agreed to support separate open-loop power control parameters (p0, alpha) for SBFD and non-SBFD symbols for PUSCH, PUCCH, SRS and PRACH transmissions</w:t>
        </w:r>
      </w:hyperlink>
    </w:p>
    <w:p w14:paraId="3240A41F"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49" w:history="1">
        <w:r w:rsidRPr="00E635EF">
          <w:rPr>
            <w:rStyle w:val="Hyperlink"/>
            <w:bCs/>
          </w:rPr>
          <w:t>Observation 16:</w:t>
        </w:r>
        <w:r>
          <w:rPr>
            <w:rFonts w:asciiTheme="minorHAnsi" w:eastAsiaTheme="minorEastAsia" w:hAnsiTheme="minorHAnsi" w:cstheme="minorBidi"/>
            <w:b w:val="0"/>
            <w:kern w:val="2"/>
            <w:sz w:val="24"/>
            <w:szCs w:val="24"/>
            <w14:ligatures w14:val="standardContextual"/>
          </w:rPr>
          <w:tab/>
        </w:r>
        <w:r w:rsidRPr="00E635EF">
          <w:rPr>
            <w:rStyle w:val="Hyperlink"/>
          </w:rPr>
          <w:t>Limiting of the UE’s maximum output power can be done according to gNB scheduling taking into account corresponding p0 and alpha parameters as well as the reported Power Headroom (PHR) from the UE.</w:t>
        </w:r>
      </w:hyperlink>
    </w:p>
    <w:p w14:paraId="74E50C34" w14:textId="77777777" w:rsidR="00BA7500" w:rsidRDefault="00BA7500">
      <w:pPr>
        <w:pStyle w:val="TOC1"/>
        <w:tabs>
          <w:tab w:val="left" w:pos="1701"/>
        </w:tabs>
        <w:rPr>
          <w:rFonts w:asciiTheme="minorHAnsi" w:eastAsiaTheme="minorEastAsia" w:hAnsiTheme="minorHAnsi" w:cstheme="minorBidi"/>
          <w:b w:val="0"/>
          <w:kern w:val="2"/>
          <w:sz w:val="24"/>
          <w:szCs w:val="24"/>
          <w14:ligatures w14:val="standardContextual"/>
        </w:rPr>
      </w:pPr>
      <w:hyperlink w:anchor="_Toc197680750" w:history="1">
        <w:r w:rsidRPr="00E635EF">
          <w:rPr>
            <w:rStyle w:val="Hyperlink"/>
            <w:bCs/>
          </w:rPr>
          <w:t>Observation 17:</w:t>
        </w:r>
        <w:r>
          <w:rPr>
            <w:rFonts w:asciiTheme="minorHAnsi" w:eastAsiaTheme="minorEastAsia" w:hAnsiTheme="minorHAnsi" w:cstheme="minorBidi"/>
            <w:b w:val="0"/>
            <w:kern w:val="2"/>
            <w:sz w:val="24"/>
            <w:szCs w:val="24"/>
            <w14:ligatures w14:val="standardContextual"/>
          </w:rPr>
          <w:tab/>
        </w:r>
        <w:r w:rsidRPr="00E635EF">
          <w:rPr>
            <w:rStyle w:val="Hyperlink"/>
          </w:rPr>
          <w:t>Reducing the UE transmission power negatively impacts the UL coverage which goes against the main motivation of SBFD.</w:t>
        </w:r>
      </w:hyperlink>
    </w:p>
    <w:p w14:paraId="12122A05" w14:textId="77777777" w:rsidR="00BA7500" w:rsidRDefault="00BA7500">
      <w:pPr>
        <w:pStyle w:val="TOC1"/>
        <w:tabs>
          <w:tab w:val="left" w:pos="1418"/>
        </w:tabs>
        <w:rPr>
          <w:rFonts w:asciiTheme="minorHAnsi" w:eastAsiaTheme="minorEastAsia" w:hAnsiTheme="minorHAnsi" w:cstheme="minorBidi"/>
          <w:b w:val="0"/>
          <w:kern w:val="2"/>
          <w:sz w:val="24"/>
          <w:szCs w:val="24"/>
          <w14:ligatures w14:val="standardContextual"/>
        </w:rPr>
      </w:pPr>
      <w:hyperlink w:anchor="_Toc197680751" w:history="1">
        <w:r w:rsidRPr="00E635EF">
          <w:rPr>
            <w:rStyle w:val="Hyperlink"/>
          </w:rPr>
          <w:t>Proposal 21:</w:t>
        </w:r>
        <w:r>
          <w:rPr>
            <w:rFonts w:asciiTheme="minorHAnsi" w:eastAsiaTheme="minorEastAsia" w:hAnsiTheme="minorHAnsi" w:cstheme="minorBidi"/>
            <w:b w:val="0"/>
            <w:kern w:val="2"/>
            <w:sz w:val="24"/>
            <w:szCs w:val="24"/>
            <w14:ligatures w14:val="standardContextual"/>
          </w:rPr>
          <w:tab/>
        </w:r>
        <w:r w:rsidRPr="00E635EF">
          <w:rPr>
            <w:rStyle w:val="Hyperlink"/>
          </w:rPr>
          <w:t xml:space="preserve">RAN1 does not consider </w:t>
        </w:r>
        <w:r w:rsidRPr="00E635EF">
          <w:rPr>
            <w:rStyle w:val="Hyperlink"/>
            <w:lang w:val="en-GB"/>
          </w:rPr>
          <w:t>separate configurations of P</w:t>
        </w:r>
        <w:r w:rsidRPr="00E635EF">
          <w:rPr>
            <w:rStyle w:val="Hyperlink"/>
            <w:vertAlign w:val="subscript"/>
            <w:lang w:val="en-GB"/>
          </w:rPr>
          <w:t xml:space="preserve">CMAX </w:t>
        </w:r>
        <w:r w:rsidRPr="00E635EF">
          <w:rPr>
            <w:rStyle w:val="Hyperlink"/>
            <w:lang w:val="en-GB"/>
          </w:rPr>
          <w:t>for SBFD and non-SBFD symbols</w:t>
        </w:r>
        <w:r w:rsidRPr="00E635EF">
          <w:rPr>
            <w:rStyle w:val="Hyperlink"/>
          </w:rPr>
          <w:t xml:space="preserve"> in Release 19.</w:t>
        </w:r>
      </w:hyperlink>
    </w:p>
    <w:p w14:paraId="275686DC" w14:textId="5DE2B07F" w:rsidR="00A913FD" w:rsidRPr="007051F3" w:rsidRDefault="00F35FB0" w:rsidP="0088051D">
      <w:r>
        <w:fldChar w:fldCharType="end"/>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9AE76" w14:textId="77777777" w:rsidR="00B63D2D" w:rsidRDefault="00B63D2D" w:rsidP="00523CAE">
      <w:r>
        <w:separator/>
      </w:r>
    </w:p>
  </w:endnote>
  <w:endnote w:type="continuationSeparator" w:id="0">
    <w:p w14:paraId="64A1CCE4" w14:textId="77777777" w:rsidR="00B63D2D" w:rsidRDefault="00B63D2D" w:rsidP="00523CAE">
      <w:r>
        <w:continuationSeparator/>
      </w:r>
    </w:p>
  </w:endnote>
  <w:endnote w:type="continuationNotice" w:id="1">
    <w:p w14:paraId="252F66F1" w14:textId="77777777" w:rsidR="00B63D2D" w:rsidRDefault="00B63D2D"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FD58" w14:textId="77777777" w:rsidR="00B63D2D" w:rsidRDefault="00B63D2D" w:rsidP="00523CAE">
      <w:r>
        <w:separator/>
      </w:r>
    </w:p>
  </w:footnote>
  <w:footnote w:type="continuationSeparator" w:id="0">
    <w:p w14:paraId="1ED6A6D7" w14:textId="77777777" w:rsidR="00B63D2D" w:rsidRDefault="00B63D2D" w:rsidP="00523CAE">
      <w:r>
        <w:continuationSeparator/>
      </w:r>
    </w:p>
  </w:footnote>
  <w:footnote w:type="continuationNotice" w:id="1">
    <w:p w14:paraId="2F0813D2" w14:textId="77777777" w:rsidR="00B63D2D" w:rsidRDefault="00B63D2D"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3"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5"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0"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4"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5"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4"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1"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47"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5"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7"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58"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9"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7"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1"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72"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6"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8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6"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9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7"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2"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05"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06"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08"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10"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11"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2"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13"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1"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2"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25"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6"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2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34"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47"/>
  </w:num>
  <w:num w:numId="2" w16cid:durableId="1331981388">
    <w:abstractNumId w:val="60"/>
  </w:num>
  <w:num w:numId="3" w16cid:durableId="1093741073">
    <w:abstractNumId w:val="7"/>
  </w:num>
  <w:num w:numId="4" w16cid:durableId="385034422">
    <w:abstractNumId w:val="77"/>
  </w:num>
  <w:num w:numId="5" w16cid:durableId="25981799">
    <w:abstractNumId w:val="0"/>
  </w:num>
  <w:num w:numId="6" w16cid:durableId="1974946327">
    <w:abstractNumId w:val="19"/>
  </w:num>
  <w:num w:numId="7" w16cid:durableId="24016211">
    <w:abstractNumId w:val="43"/>
  </w:num>
  <w:num w:numId="8" w16cid:durableId="395322063">
    <w:abstractNumId w:val="80"/>
  </w:num>
  <w:num w:numId="9" w16cid:durableId="2073119847">
    <w:abstractNumId w:val="27"/>
  </w:num>
  <w:num w:numId="10" w16cid:durableId="1572806877">
    <w:abstractNumId w:val="134"/>
  </w:num>
  <w:num w:numId="11" w16cid:durableId="474295784">
    <w:abstractNumId w:val="4"/>
  </w:num>
  <w:num w:numId="12" w16cid:durableId="1964800721">
    <w:abstractNumId w:val="129"/>
  </w:num>
  <w:num w:numId="13" w16cid:durableId="1577083261">
    <w:abstractNumId w:val="91"/>
  </w:num>
  <w:num w:numId="14" w16cid:durableId="1779062327">
    <w:abstractNumId w:val="55"/>
  </w:num>
  <w:num w:numId="15" w16cid:durableId="1249001352">
    <w:abstractNumId w:val="132"/>
  </w:num>
  <w:num w:numId="16" w16cid:durableId="620258462">
    <w:abstractNumId w:val="63"/>
  </w:num>
  <w:num w:numId="17" w16cid:durableId="913123570">
    <w:abstractNumId w:val="125"/>
  </w:num>
  <w:num w:numId="18" w16cid:durableId="1693721205">
    <w:abstractNumId w:val="33"/>
  </w:num>
  <w:num w:numId="19" w16cid:durableId="1363359267">
    <w:abstractNumId w:val="48"/>
  </w:num>
  <w:num w:numId="20" w16cid:durableId="737946477">
    <w:abstractNumId w:val="119"/>
  </w:num>
  <w:num w:numId="21" w16cid:durableId="1121458463">
    <w:abstractNumId w:val="108"/>
  </w:num>
  <w:num w:numId="22" w16cid:durableId="466317491">
    <w:abstractNumId w:val="54"/>
  </w:num>
  <w:num w:numId="23" w16cid:durableId="1489858591">
    <w:abstractNumId w:val="29"/>
  </w:num>
  <w:num w:numId="24" w16cid:durableId="991980820">
    <w:abstractNumId w:val="111"/>
  </w:num>
  <w:num w:numId="25" w16cid:durableId="769088024">
    <w:abstractNumId w:val="56"/>
  </w:num>
  <w:num w:numId="26" w16cid:durableId="833955007">
    <w:abstractNumId w:val="117"/>
  </w:num>
  <w:num w:numId="27" w16cid:durableId="1481925724">
    <w:abstractNumId w:val="13"/>
  </w:num>
  <w:num w:numId="28" w16cid:durableId="184370019">
    <w:abstractNumId w:val="95"/>
  </w:num>
  <w:num w:numId="29" w16cid:durableId="2139445982">
    <w:abstractNumId w:val="106"/>
  </w:num>
  <w:num w:numId="30" w16cid:durableId="557742798">
    <w:abstractNumId w:val="49"/>
  </w:num>
  <w:num w:numId="31" w16cid:durableId="426461678">
    <w:abstractNumId w:val="77"/>
    <w:lvlOverride w:ilvl="0">
      <w:startOverride w:val="1"/>
    </w:lvlOverride>
  </w:num>
  <w:num w:numId="32" w16cid:durableId="848637650">
    <w:abstractNumId w:val="30"/>
  </w:num>
  <w:num w:numId="33" w16cid:durableId="1150361667">
    <w:abstractNumId w:val="126"/>
  </w:num>
  <w:num w:numId="34" w16cid:durableId="200899030">
    <w:abstractNumId w:val="6"/>
  </w:num>
  <w:num w:numId="35" w16cid:durableId="1027172885">
    <w:abstractNumId w:val="133"/>
  </w:num>
  <w:num w:numId="36" w16cid:durableId="216628378">
    <w:abstractNumId w:val="103"/>
  </w:num>
  <w:num w:numId="37" w16cid:durableId="1456368836">
    <w:abstractNumId w:val="66"/>
  </w:num>
  <w:num w:numId="38" w16cid:durableId="784662569">
    <w:abstractNumId w:val="120"/>
  </w:num>
  <w:num w:numId="39" w16cid:durableId="640430246">
    <w:abstractNumId w:val="121"/>
  </w:num>
  <w:num w:numId="40" w16cid:durableId="1155803574">
    <w:abstractNumId w:val="101"/>
  </w:num>
  <w:num w:numId="41" w16cid:durableId="702363586">
    <w:abstractNumId w:val="23"/>
  </w:num>
  <w:num w:numId="42" w16cid:durableId="344402083">
    <w:abstractNumId w:val="75"/>
  </w:num>
  <w:num w:numId="43" w16cid:durableId="509177780">
    <w:abstractNumId w:val="64"/>
  </w:num>
  <w:num w:numId="44" w16cid:durableId="449975848">
    <w:abstractNumId w:val="77"/>
    <w:lvlOverride w:ilvl="0">
      <w:startOverride w:val="1"/>
    </w:lvlOverride>
  </w:num>
  <w:num w:numId="45" w16cid:durableId="1108551249">
    <w:abstractNumId w:val="77"/>
    <w:lvlOverride w:ilvl="0">
      <w:startOverride w:val="1"/>
    </w:lvlOverride>
  </w:num>
  <w:num w:numId="46" w16cid:durableId="225183817">
    <w:abstractNumId w:val="65"/>
  </w:num>
  <w:num w:numId="47" w16cid:durableId="2001425222">
    <w:abstractNumId w:val="74"/>
  </w:num>
  <w:num w:numId="48" w16cid:durableId="206842605">
    <w:abstractNumId w:val="81"/>
  </w:num>
  <w:num w:numId="49" w16cid:durableId="1229268509">
    <w:abstractNumId w:val="81"/>
  </w:num>
  <w:num w:numId="50" w16cid:durableId="956180504">
    <w:abstractNumId w:val="25"/>
  </w:num>
  <w:num w:numId="51" w16cid:durableId="245579060">
    <w:abstractNumId w:val="51"/>
  </w:num>
  <w:num w:numId="52" w16cid:durableId="1685748316">
    <w:abstractNumId w:val="77"/>
  </w:num>
  <w:num w:numId="53" w16cid:durableId="869755766">
    <w:abstractNumId w:val="118"/>
  </w:num>
  <w:num w:numId="54" w16cid:durableId="115637413">
    <w:abstractNumId w:val="42"/>
  </w:num>
  <w:num w:numId="55" w16cid:durableId="189993728">
    <w:abstractNumId w:val="77"/>
    <w:lvlOverride w:ilvl="0">
      <w:startOverride w:val="1"/>
    </w:lvlOverride>
  </w:num>
  <w:num w:numId="56" w16cid:durableId="815294842">
    <w:abstractNumId w:val="77"/>
    <w:lvlOverride w:ilvl="0">
      <w:startOverride w:val="1"/>
    </w:lvlOverride>
  </w:num>
  <w:num w:numId="57" w16cid:durableId="250436888">
    <w:abstractNumId w:val="77"/>
  </w:num>
  <w:num w:numId="58" w16cid:durableId="1265073387">
    <w:abstractNumId w:val="88"/>
  </w:num>
  <w:num w:numId="59" w16cid:durableId="1731027871">
    <w:abstractNumId w:val="34"/>
  </w:num>
  <w:num w:numId="60" w16cid:durableId="377096137">
    <w:abstractNumId w:val="94"/>
  </w:num>
  <w:num w:numId="61" w16cid:durableId="786051183">
    <w:abstractNumId w:val="72"/>
  </w:num>
  <w:num w:numId="62" w16cid:durableId="743991439">
    <w:abstractNumId w:val="15"/>
  </w:num>
  <w:num w:numId="63" w16cid:durableId="1475484505">
    <w:abstractNumId w:val="84"/>
  </w:num>
  <w:num w:numId="64" w16cid:durableId="1760170973">
    <w:abstractNumId w:val="90"/>
  </w:num>
  <w:num w:numId="65" w16cid:durableId="2138327808">
    <w:abstractNumId w:val="118"/>
  </w:num>
  <w:num w:numId="66" w16cid:durableId="826165319">
    <w:abstractNumId w:val="77"/>
  </w:num>
  <w:num w:numId="67" w16cid:durableId="1255939047">
    <w:abstractNumId w:val="77"/>
  </w:num>
  <w:num w:numId="68" w16cid:durableId="919405895">
    <w:abstractNumId w:val="77"/>
  </w:num>
  <w:num w:numId="69" w16cid:durableId="697199482">
    <w:abstractNumId w:val="77"/>
  </w:num>
  <w:num w:numId="70" w16cid:durableId="1510094866">
    <w:abstractNumId w:val="77"/>
  </w:num>
  <w:num w:numId="71" w16cid:durableId="937910068">
    <w:abstractNumId w:val="77"/>
  </w:num>
  <w:num w:numId="72" w16cid:durableId="1282031639">
    <w:abstractNumId w:val="122"/>
  </w:num>
  <w:num w:numId="73" w16cid:durableId="57435237">
    <w:abstractNumId w:val="77"/>
  </w:num>
  <w:num w:numId="74" w16cid:durableId="545409615">
    <w:abstractNumId w:val="77"/>
  </w:num>
  <w:num w:numId="75" w16cid:durableId="1144077335">
    <w:abstractNumId w:val="128"/>
  </w:num>
  <w:num w:numId="76" w16cid:durableId="1600403574">
    <w:abstractNumId w:val="18"/>
  </w:num>
  <w:num w:numId="77" w16cid:durableId="1353190185">
    <w:abstractNumId w:val="98"/>
  </w:num>
  <w:num w:numId="78" w16cid:durableId="953436640">
    <w:abstractNumId w:val="3"/>
  </w:num>
  <w:num w:numId="79" w16cid:durableId="2040276779">
    <w:abstractNumId w:val="87"/>
  </w:num>
  <w:num w:numId="80" w16cid:durableId="1799493134">
    <w:abstractNumId w:val="93"/>
  </w:num>
  <w:num w:numId="81" w16cid:durableId="1898205217">
    <w:abstractNumId w:val="17"/>
  </w:num>
  <w:num w:numId="82" w16cid:durableId="1286079653">
    <w:abstractNumId w:val="79"/>
  </w:num>
  <w:num w:numId="83" w16cid:durableId="1010720306">
    <w:abstractNumId w:val="100"/>
  </w:num>
  <w:num w:numId="84" w16cid:durableId="718549445">
    <w:abstractNumId w:val="26"/>
  </w:num>
  <w:num w:numId="85" w16cid:durableId="513569374">
    <w:abstractNumId w:val="1"/>
  </w:num>
  <w:num w:numId="86" w16cid:durableId="745230257">
    <w:abstractNumId w:val="78"/>
  </w:num>
  <w:num w:numId="87" w16cid:durableId="923105409">
    <w:abstractNumId w:val="131"/>
  </w:num>
  <w:num w:numId="88" w16cid:durableId="2072338076">
    <w:abstractNumId w:val="53"/>
  </w:num>
  <w:num w:numId="89" w16cid:durableId="2122413663">
    <w:abstractNumId w:val="45"/>
  </w:num>
  <w:num w:numId="90" w16cid:durableId="1147042481">
    <w:abstractNumId w:val="113"/>
  </w:num>
  <w:num w:numId="91" w16cid:durableId="8140500">
    <w:abstractNumId w:val="37"/>
  </w:num>
  <w:num w:numId="92" w16cid:durableId="1328436745">
    <w:abstractNumId w:val="44"/>
  </w:num>
  <w:num w:numId="93" w16cid:durableId="1480538017">
    <w:abstractNumId w:val="9"/>
  </w:num>
  <w:num w:numId="94" w16cid:durableId="446127030">
    <w:abstractNumId w:val="31"/>
  </w:num>
  <w:num w:numId="95" w16cid:durableId="2040929861">
    <w:abstractNumId w:val="134"/>
  </w:num>
  <w:num w:numId="96" w16cid:durableId="1975521480">
    <w:abstractNumId w:val="10"/>
  </w:num>
  <w:num w:numId="97" w16cid:durableId="1847017970">
    <w:abstractNumId w:val="77"/>
    <w:lvlOverride w:ilvl="0">
      <w:startOverride w:val="1"/>
    </w:lvlOverride>
  </w:num>
  <w:num w:numId="98" w16cid:durableId="1423914887">
    <w:abstractNumId w:val="77"/>
    <w:lvlOverride w:ilvl="0">
      <w:startOverride w:val="1"/>
    </w:lvlOverride>
  </w:num>
  <w:num w:numId="99" w16cid:durableId="1533572169">
    <w:abstractNumId w:val="77"/>
  </w:num>
  <w:num w:numId="100" w16cid:durableId="509292908">
    <w:abstractNumId w:val="130"/>
  </w:num>
  <w:num w:numId="101" w16cid:durableId="160294921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1"/>
  </w:num>
  <w:num w:numId="103" w16cid:durableId="1634630551">
    <w:abstractNumId w:val="77"/>
  </w:num>
  <w:num w:numId="104" w16cid:durableId="1202792336">
    <w:abstractNumId w:val="0"/>
  </w:num>
  <w:num w:numId="105" w16cid:durableId="1469006399">
    <w:abstractNumId w:val="0"/>
  </w:num>
  <w:num w:numId="106" w16cid:durableId="880484145">
    <w:abstractNumId w:val="0"/>
  </w:num>
  <w:num w:numId="107" w16cid:durableId="752359294">
    <w:abstractNumId w:val="77"/>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41"/>
  </w:num>
  <w:num w:numId="114" w16cid:durableId="555700889">
    <w:abstractNumId w:val="12"/>
  </w:num>
  <w:num w:numId="115" w16cid:durableId="1580820927">
    <w:abstractNumId w:val="5"/>
  </w:num>
  <w:num w:numId="116" w16cid:durableId="1609779635">
    <w:abstractNumId w:val="0"/>
    <w:lvlOverride w:ilvl="0">
      <w:startOverride w:val="1"/>
    </w:lvlOverride>
  </w:num>
  <w:num w:numId="117" w16cid:durableId="1301888576">
    <w:abstractNumId w:val="77"/>
    <w:lvlOverride w:ilvl="0">
      <w:startOverride w:val="1"/>
    </w:lvlOverride>
  </w:num>
  <w:num w:numId="118" w16cid:durableId="1103723714">
    <w:abstractNumId w:val="97"/>
  </w:num>
  <w:num w:numId="119" w16cid:durableId="673410995">
    <w:abstractNumId w:val="85"/>
  </w:num>
  <w:num w:numId="120" w16cid:durableId="472334665">
    <w:abstractNumId w:val="48"/>
  </w:num>
  <w:num w:numId="121" w16cid:durableId="270475744">
    <w:abstractNumId w:val="81"/>
  </w:num>
  <w:num w:numId="122" w16cid:durableId="781266179">
    <w:abstractNumId w:val="58"/>
  </w:num>
  <w:num w:numId="123" w16cid:durableId="1584874180">
    <w:abstractNumId w:val="25"/>
  </w:num>
  <w:num w:numId="124" w16cid:durableId="477844526">
    <w:abstractNumId w:val="81"/>
  </w:num>
  <w:num w:numId="125" w16cid:durableId="1873758589">
    <w:abstractNumId w:val="25"/>
  </w:num>
  <w:num w:numId="126" w16cid:durableId="1808470364">
    <w:abstractNumId w:val="119"/>
  </w:num>
  <w:num w:numId="127" w16cid:durableId="212620819">
    <w:abstractNumId w:val="48"/>
  </w:num>
  <w:num w:numId="128" w16cid:durableId="1412508136">
    <w:abstractNumId w:val="0"/>
  </w:num>
  <w:num w:numId="129" w16cid:durableId="842622782">
    <w:abstractNumId w:val="115"/>
  </w:num>
  <w:num w:numId="130" w16cid:durableId="880554871">
    <w:abstractNumId w:val="115"/>
  </w:num>
  <w:num w:numId="131" w16cid:durableId="48237255">
    <w:abstractNumId w:val="36"/>
  </w:num>
  <w:num w:numId="132" w16cid:durableId="1519730617">
    <w:abstractNumId w:val="77"/>
    <w:lvlOverride w:ilvl="0">
      <w:startOverride w:val="1"/>
    </w:lvlOverride>
  </w:num>
  <w:num w:numId="133" w16cid:durableId="1389106449">
    <w:abstractNumId w:val="77"/>
  </w:num>
  <w:num w:numId="134" w16cid:durableId="1294673332">
    <w:abstractNumId w:val="40"/>
  </w:num>
  <w:num w:numId="135" w16cid:durableId="1069230657">
    <w:abstractNumId w:val="77"/>
  </w:num>
  <w:num w:numId="136" w16cid:durableId="592083212">
    <w:abstractNumId w:val="77"/>
  </w:num>
  <w:num w:numId="137" w16cid:durableId="575209614">
    <w:abstractNumId w:val="77"/>
  </w:num>
  <w:num w:numId="138" w16cid:durableId="1931742730">
    <w:abstractNumId w:val="77"/>
  </w:num>
  <w:num w:numId="139" w16cid:durableId="956761961">
    <w:abstractNumId w:val="77"/>
  </w:num>
  <w:num w:numId="140" w16cid:durableId="2047828354">
    <w:abstractNumId w:val="0"/>
  </w:num>
  <w:num w:numId="141" w16cid:durableId="1707027675">
    <w:abstractNumId w:val="77"/>
  </w:num>
  <w:num w:numId="142" w16cid:durableId="50540972">
    <w:abstractNumId w:val="77"/>
  </w:num>
  <w:num w:numId="143" w16cid:durableId="189345301">
    <w:abstractNumId w:val="77"/>
  </w:num>
  <w:num w:numId="144" w16cid:durableId="498665931">
    <w:abstractNumId w:val="77"/>
  </w:num>
  <w:num w:numId="145" w16cid:durableId="1826240538">
    <w:abstractNumId w:val="77"/>
  </w:num>
  <w:num w:numId="146" w16cid:durableId="1412967363">
    <w:abstractNumId w:val="77"/>
  </w:num>
  <w:num w:numId="147" w16cid:durableId="1125006864">
    <w:abstractNumId w:val="77"/>
  </w:num>
  <w:num w:numId="148" w16cid:durableId="591626016">
    <w:abstractNumId w:val="48"/>
  </w:num>
  <w:num w:numId="149" w16cid:durableId="1893734038">
    <w:abstractNumId w:val="81"/>
  </w:num>
  <w:num w:numId="150" w16cid:durableId="96799738">
    <w:abstractNumId w:val="89"/>
  </w:num>
  <w:num w:numId="151" w16cid:durableId="671643334">
    <w:abstractNumId w:val="81"/>
  </w:num>
  <w:num w:numId="152" w16cid:durableId="1515143312">
    <w:abstractNumId w:val="45"/>
  </w:num>
  <w:num w:numId="153" w16cid:durableId="992832307">
    <w:abstractNumId w:val="113"/>
  </w:num>
  <w:num w:numId="154" w16cid:durableId="1184704815">
    <w:abstractNumId w:val="37"/>
  </w:num>
  <w:num w:numId="155" w16cid:durableId="386879682">
    <w:abstractNumId w:val="81"/>
  </w:num>
  <w:num w:numId="156" w16cid:durableId="481897607">
    <w:abstractNumId w:val="116"/>
  </w:num>
  <w:num w:numId="157" w16cid:durableId="624164943">
    <w:abstractNumId w:val="11"/>
  </w:num>
  <w:num w:numId="158" w16cid:durableId="1608191998">
    <w:abstractNumId w:val="39"/>
  </w:num>
  <w:num w:numId="159" w16cid:durableId="1408922005">
    <w:abstractNumId w:val="102"/>
  </w:num>
  <w:num w:numId="160" w16cid:durableId="1674411154">
    <w:abstractNumId w:val="110"/>
  </w:num>
  <w:num w:numId="161" w16cid:durableId="997612913">
    <w:abstractNumId w:val="32"/>
  </w:num>
  <w:num w:numId="162" w16cid:durableId="99885689">
    <w:abstractNumId w:val="104"/>
  </w:num>
  <w:num w:numId="163" w16cid:durableId="2144423283">
    <w:abstractNumId w:val="112"/>
  </w:num>
  <w:num w:numId="164" w16cid:durableId="1595211867">
    <w:abstractNumId w:val="68"/>
  </w:num>
  <w:num w:numId="165" w16cid:durableId="863133744">
    <w:abstractNumId w:val="107"/>
  </w:num>
  <w:num w:numId="166" w16cid:durableId="2005890564">
    <w:abstractNumId w:val="124"/>
  </w:num>
  <w:num w:numId="167" w16cid:durableId="1462335816">
    <w:abstractNumId w:val="82"/>
  </w:num>
  <w:num w:numId="168" w16cid:durableId="2144761622">
    <w:abstractNumId w:val="22"/>
  </w:num>
  <w:num w:numId="169" w16cid:durableId="779688902">
    <w:abstractNumId w:val="99"/>
  </w:num>
  <w:num w:numId="170" w16cid:durableId="660432237">
    <w:abstractNumId w:val="8"/>
  </w:num>
  <w:num w:numId="171" w16cid:durableId="476533664">
    <w:abstractNumId w:val="24"/>
  </w:num>
  <w:num w:numId="172" w16cid:durableId="1391073345">
    <w:abstractNumId w:val="71"/>
  </w:num>
  <w:num w:numId="173" w16cid:durableId="862401862">
    <w:abstractNumId w:val="16"/>
  </w:num>
  <w:num w:numId="174" w16cid:durableId="1495564268">
    <w:abstractNumId w:val="114"/>
  </w:num>
  <w:num w:numId="175" w16cid:durableId="1269897854">
    <w:abstractNumId w:val="81"/>
  </w:num>
  <w:num w:numId="176" w16cid:durableId="173109524">
    <w:abstractNumId w:val="81"/>
  </w:num>
  <w:num w:numId="177" w16cid:durableId="1579486529">
    <w:abstractNumId w:val="35"/>
  </w:num>
  <w:num w:numId="178" w16cid:durableId="1501966858">
    <w:abstractNumId w:val="38"/>
  </w:num>
  <w:num w:numId="179" w16cid:durableId="1433671200">
    <w:abstractNumId w:val="62"/>
  </w:num>
  <w:num w:numId="180" w16cid:durableId="1952468249">
    <w:abstractNumId w:val="52"/>
  </w:num>
  <w:num w:numId="181" w16cid:durableId="559095743">
    <w:abstractNumId w:val="67"/>
  </w:num>
  <w:num w:numId="182" w16cid:durableId="1751342409">
    <w:abstractNumId w:val="59"/>
  </w:num>
  <w:num w:numId="183" w16cid:durableId="727847798">
    <w:abstractNumId w:val="77"/>
    <w:lvlOverride w:ilvl="0">
      <w:startOverride w:val="1"/>
    </w:lvlOverride>
  </w:num>
  <w:num w:numId="184" w16cid:durableId="190188810">
    <w:abstractNumId w:val="50"/>
  </w:num>
  <w:num w:numId="185" w16cid:durableId="2020889158">
    <w:abstractNumId w:val="57"/>
  </w:num>
  <w:num w:numId="186" w16cid:durableId="521360117">
    <w:abstractNumId w:val="46"/>
  </w:num>
  <w:num w:numId="187" w16cid:durableId="320353924">
    <w:abstractNumId w:val="105"/>
  </w:num>
  <w:num w:numId="188" w16cid:durableId="1561134798">
    <w:abstractNumId w:val="92"/>
  </w:num>
  <w:num w:numId="189" w16cid:durableId="80681869">
    <w:abstractNumId w:val="73"/>
  </w:num>
  <w:num w:numId="190" w16cid:durableId="1566528953">
    <w:abstractNumId w:val="83"/>
  </w:num>
  <w:num w:numId="191" w16cid:durableId="1536385858">
    <w:abstractNumId w:val="28"/>
  </w:num>
  <w:num w:numId="192" w16cid:durableId="928779876">
    <w:abstractNumId w:val="69"/>
  </w:num>
  <w:num w:numId="193" w16cid:durableId="1340347409">
    <w:abstractNumId w:val="127"/>
  </w:num>
  <w:num w:numId="194" w16cid:durableId="2016879286">
    <w:abstractNumId w:val="81"/>
  </w:num>
  <w:num w:numId="195" w16cid:durableId="1563057811">
    <w:abstractNumId w:val="20"/>
  </w:num>
  <w:num w:numId="196" w16cid:durableId="1586693048">
    <w:abstractNumId w:val="0"/>
  </w:num>
  <w:num w:numId="197" w16cid:durableId="770399267">
    <w:abstractNumId w:val="0"/>
  </w:num>
  <w:num w:numId="198" w16cid:durableId="537930425">
    <w:abstractNumId w:val="77"/>
    <w:lvlOverride w:ilvl="0">
      <w:startOverride w:val="1"/>
    </w:lvlOverride>
  </w:num>
  <w:num w:numId="199" w16cid:durableId="253170664">
    <w:abstractNumId w:val="21"/>
  </w:num>
  <w:num w:numId="200" w16cid:durableId="281159397">
    <w:abstractNumId w:val="109"/>
  </w:num>
  <w:num w:numId="201" w16cid:durableId="1196848361">
    <w:abstractNumId w:val="2"/>
  </w:num>
  <w:num w:numId="202" w16cid:durableId="1150361524">
    <w:abstractNumId w:val="70"/>
  </w:num>
  <w:num w:numId="203" w16cid:durableId="637304184">
    <w:abstractNumId w:val="14"/>
  </w:num>
  <w:num w:numId="204" w16cid:durableId="406343964">
    <w:abstractNumId w:val="123"/>
  </w:num>
  <w:num w:numId="205" w16cid:durableId="383676377">
    <w:abstractNumId w:val="135"/>
  </w:num>
  <w:num w:numId="206" w16cid:durableId="1886527649">
    <w:abstractNumId w:val="96"/>
  </w:num>
  <w:num w:numId="207" w16cid:durableId="536818209">
    <w:abstractNumId w:val="86"/>
  </w:num>
  <w:num w:numId="208" w16cid:durableId="1152410551">
    <w:abstractNumId w:val="76"/>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C5"/>
    <w:rsid w:val="00022988"/>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0E"/>
    <w:rsid w:val="00042155"/>
    <w:rsid w:val="00042369"/>
    <w:rsid w:val="0004272A"/>
    <w:rsid w:val="00042A2D"/>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5A"/>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9F5"/>
    <w:rsid w:val="00050B25"/>
    <w:rsid w:val="00050D37"/>
    <w:rsid w:val="00050D67"/>
    <w:rsid w:val="00050EF9"/>
    <w:rsid w:val="000510B8"/>
    <w:rsid w:val="00051182"/>
    <w:rsid w:val="000511F9"/>
    <w:rsid w:val="00051283"/>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6DD"/>
    <w:rsid w:val="00053DE8"/>
    <w:rsid w:val="00054272"/>
    <w:rsid w:val="00054386"/>
    <w:rsid w:val="00054492"/>
    <w:rsid w:val="000545AA"/>
    <w:rsid w:val="000545DE"/>
    <w:rsid w:val="00054945"/>
    <w:rsid w:val="0005499B"/>
    <w:rsid w:val="00054A6C"/>
    <w:rsid w:val="00054B05"/>
    <w:rsid w:val="00054D9D"/>
    <w:rsid w:val="00054DE4"/>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6E"/>
    <w:rsid w:val="00066689"/>
    <w:rsid w:val="00066719"/>
    <w:rsid w:val="00066C9C"/>
    <w:rsid w:val="00066D41"/>
    <w:rsid w:val="00066D97"/>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4DB"/>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CAB"/>
    <w:rsid w:val="00076D82"/>
    <w:rsid w:val="00076E99"/>
    <w:rsid w:val="000770E3"/>
    <w:rsid w:val="00077C0F"/>
    <w:rsid w:val="00077FD6"/>
    <w:rsid w:val="0008007F"/>
    <w:rsid w:val="00080598"/>
    <w:rsid w:val="000806DA"/>
    <w:rsid w:val="0008094B"/>
    <w:rsid w:val="00080BFC"/>
    <w:rsid w:val="00080CA1"/>
    <w:rsid w:val="00080F92"/>
    <w:rsid w:val="00080FF4"/>
    <w:rsid w:val="000813B9"/>
    <w:rsid w:val="00081557"/>
    <w:rsid w:val="0008160C"/>
    <w:rsid w:val="00081673"/>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C68"/>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265"/>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B014B"/>
    <w:rsid w:val="000B0214"/>
    <w:rsid w:val="000B03A5"/>
    <w:rsid w:val="000B0554"/>
    <w:rsid w:val="000B057E"/>
    <w:rsid w:val="000B0782"/>
    <w:rsid w:val="000B0915"/>
    <w:rsid w:val="000B0AF3"/>
    <w:rsid w:val="000B0C45"/>
    <w:rsid w:val="000B0C77"/>
    <w:rsid w:val="000B0E53"/>
    <w:rsid w:val="000B0FE3"/>
    <w:rsid w:val="000B131B"/>
    <w:rsid w:val="000B1381"/>
    <w:rsid w:val="000B13D2"/>
    <w:rsid w:val="000B13E1"/>
    <w:rsid w:val="000B1652"/>
    <w:rsid w:val="000B166C"/>
    <w:rsid w:val="000B16DB"/>
    <w:rsid w:val="000B18D7"/>
    <w:rsid w:val="000B1A1D"/>
    <w:rsid w:val="000B1A58"/>
    <w:rsid w:val="000B1AD5"/>
    <w:rsid w:val="000B1C5E"/>
    <w:rsid w:val="000B1C94"/>
    <w:rsid w:val="000B1D1F"/>
    <w:rsid w:val="000B1DB9"/>
    <w:rsid w:val="000B20B2"/>
    <w:rsid w:val="000B2282"/>
    <w:rsid w:val="000B2380"/>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40BF"/>
    <w:rsid w:val="000B4104"/>
    <w:rsid w:val="000B411C"/>
    <w:rsid w:val="000B4207"/>
    <w:rsid w:val="000B431F"/>
    <w:rsid w:val="000B450F"/>
    <w:rsid w:val="000B4B1B"/>
    <w:rsid w:val="000B4B4F"/>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93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FE"/>
    <w:rsid w:val="000D693B"/>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21"/>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3EE3"/>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6EB"/>
    <w:rsid w:val="0011476E"/>
    <w:rsid w:val="001147A7"/>
    <w:rsid w:val="001148C9"/>
    <w:rsid w:val="001148E1"/>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13D"/>
    <w:rsid w:val="00117332"/>
    <w:rsid w:val="00117632"/>
    <w:rsid w:val="0011781D"/>
    <w:rsid w:val="0011784B"/>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3F"/>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B9C"/>
    <w:rsid w:val="00127C11"/>
    <w:rsid w:val="00127CCC"/>
    <w:rsid w:val="00127E23"/>
    <w:rsid w:val="001302BC"/>
    <w:rsid w:val="001305EA"/>
    <w:rsid w:val="00130648"/>
    <w:rsid w:val="001306E5"/>
    <w:rsid w:val="00130A33"/>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5AD"/>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C67"/>
    <w:rsid w:val="00137D78"/>
    <w:rsid w:val="001400FE"/>
    <w:rsid w:val="001402D1"/>
    <w:rsid w:val="0014060C"/>
    <w:rsid w:val="00140876"/>
    <w:rsid w:val="00140934"/>
    <w:rsid w:val="0014094A"/>
    <w:rsid w:val="001409A0"/>
    <w:rsid w:val="00140A41"/>
    <w:rsid w:val="00140C08"/>
    <w:rsid w:val="00140CBB"/>
    <w:rsid w:val="00140F7A"/>
    <w:rsid w:val="00140FF0"/>
    <w:rsid w:val="00141046"/>
    <w:rsid w:val="00141489"/>
    <w:rsid w:val="001416E4"/>
    <w:rsid w:val="001419E5"/>
    <w:rsid w:val="00141D56"/>
    <w:rsid w:val="00141D77"/>
    <w:rsid w:val="00141D9A"/>
    <w:rsid w:val="00141E40"/>
    <w:rsid w:val="00141F08"/>
    <w:rsid w:val="00141FF2"/>
    <w:rsid w:val="00142222"/>
    <w:rsid w:val="00142279"/>
    <w:rsid w:val="001423B8"/>
    <w:rsid w:val="00142589"/>
    <w:rsid w:val="00142606"/>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ED"/>
    <w:rsid w:val="001540AE"/>
    <w:rsid w:val="001541AA"/>
    <w:rsid w:val="00154328"/>
    <w:rsid w:val="00154363"/>
    <w:rsid w:val="001543BF"/>
    <w:rsid w:val="0015463C"/>
    <w:rsid w:val="00154D21"/>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702"/>
    <w:rsid w:val="00156887"/>
    <w:rsid w:val="00156ABA"/>
    <w:rsid w:val="00156AFB"/>
    <w:rsid w:val="00157055"/>
    <w:rsid w:val="001570C5"/>
    <w:rsid w:val="00157219"/>
    <w:rsid w:val="00157252"/>
    <w:rsid w:val="00157390"/>
    <w:rsid w:val="001575E3"/>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8E1"/>
    <w:rsid w:val="00161D5F"/>
    <w:rsid w:val="00161EBC"/>
    <w:rsid w:val="0016206E"/>
    <w:rsid w:val="001620AE"/>
    <w:rsid w:val="00162208"/>
    <w:rsid w:val="00162308"/>
    <w:rsid w:val="00162802"/>
    <w:rsid w:val="0016282B"/>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128"/>
    <w:rsid w:val="0017117F"/>
    <w:rsid w:val="001711B6"/>
    <w:rsid w:val="00171455"/>
    <w:rsid w:val="00171797"/>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65C"/>
    <w:rsid w:val="0018683F"/>
    <w:rsid w:val="001868F2"/>
    <w:rsid w:val="00186904"/>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86"/>
    <w:rsid w:val="001B35D2"/>
    <w:rsid w:val="001B36FC"/>
    <w:rsid w:val="001B383F"/>
    <w:rsid w:val="001B38EE"/>
    <w:rsid w:val="001B395A"/>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351"/>
    <w:rsid w:val="001C13B2"/>
    <w:rsid w:val="001C1405"/>
    <w:rsid w:val="001C1499"/>
    <w:rsid w:val="001C1665"/>
    <w:rsid w:val="001C18DB"/>
    <w:rsid w:val="001C19C4"/>
    <w:rsid w:val="001C1B93"/>
    <w:rsid w:val="001C1C03"/>
    <w:rsid w:val="001C1D84"/>
    <w:rsid w:val="001C1F29"/>
    <w:rsid w:val="001C2006"/>
    <w:rsid w:val="001C226F"/>
    <w:rsid w:val="001C25A5"/>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215"/>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F"/>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7"/>
    <w:rsid w:val="001D667F"/>
    <w:rsid w:val="001D6A22"/>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2"/>
    <w:rsid w:val="001F3FC9"/>
    <w:rsid w:val="001F400C"/>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A13"/>
    <w:rsid w:val="00206A79"/>
    <w:rsid w:val="00206C3B"/>
    <w:rsid w:val="00206D85"/>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27F"/>
    <w:rsid w:val="00210309"/>
    <w:rsid w:val="00210390"/>
    <w:rsid w:val="00210392"/>
    <w:rsid w:val="002103D2"/>
    <w:rsid w:val="002103FF"/>
    <w:rsid w:val="0021065B"/>
    <w:rsid w:val="00210806"/>
    <w:rsid w:val="00210D3E"/>
    <w:rsid w:val="00210F81"/>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AE7"/>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D26"/>
    <w:rsid w:val="00221DF6"/>
    <w:rsid w:val="00221E1C"/>
    <w:rsid w:val="00221EC5"/>
    <w:rsid w:val="00221FEC"/>
    <w:rsid w:val="002223A0"/>
    <w:rsid w:val="002223B2"/>
    <w:rsid w:val="002224C1"/>
    <w:rsid w:val="002225E7"/>
    <w:rsid w:val="002229B5"/>
    <w:rsid w:val="002229CF"/>
    <w:rsid w:val="00222A7A"/>
    <w:rsid w:val="00222ADC"/>
    <w:rsid w:val="00222F34"/>
    <w:rsid w:val="00222F60"/>
    <w:rsid w:val="00222FFF"/>
    <w:rsid w:val="00223140"/>
    <w:rsid w:val="00223158"/>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360"/>
    <w:rsid w:val="002244D9"/>
    <w:rsid w:val="002245C7"/>
    <w:rsid w:val="00224773"/>
    <w:rsid w:val="00224A2C"/>
    <w:rsid w:val="00224D5F"/>
    <w:rsid w:val="00224E0A"/>
    <w:rsid w:val="00224EAF"/>
    <w:rsid w:val="00224F7D"/>
    <w:rsid w:val="00225194"/>
    <w:rsid w:val="00225217"/>
    <w:rsid w:val="002254F1"/>
    <w:rsid w:val="002255CF"/>
    <w:rsid w:val="002255F4"/>
    <w:rsid w:val="002256D9"/>
    <w:rsid w:val="002256FE"/>
    <w:rsid w:val="002257BE"/>
    <w:rsid w:val="00225802"/>
    <w:rsid w:val="00225809"/>
    <w:rsid w:val="00225A80"/>
    <w:rsid w:val="00225A91"/>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6E"/>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25"/>
    <w:rsid w:val="00241311"/>
    <w:rsid w:val="002413F2"/>
    <w:rsid w:val="00241482"/>
    <w:rsid w:val="002418E8"/>
    <w:rsid w:val="00241A59"/>
    <w:rsid w:val="00241C51"/>
    <w:rsid w:val="00241F78"/>
    <w:rsid w:val="00242247"/>
    <w:rsid w:val="00242451"/>
    <w:rsid w:val="002424DD"/>
    <w:rsid w:val="002426C5"/>
    <w:rsid w:val="00242780"/>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93"/>
    <w:rsid w:val="00244AB9"/>
    <w:rsid w:val="00244C6D"/>
    <w:rsid w:val="00244CEB"/>
    <w:rsid w:val="00244D28"/>
    <w:rsid w:val="00244D80"/>
    <w:rsid w:val="00244F08"/>
    <w:rsid w:val="002452E8"/>
    <w:rsid w:val="00245563"/>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118"/>
    <w:rsid w:val="0026136E"/>
    <w:rsid w:val="0026165B"/>
    <w:rsid w:val="00261688"/>
    <w:rsid w:val="00261730"/>
    <w:rsid w:val="002618F0"/>
    <w:rsid w:val="00261C69"/>
    <w:rsid w:val="00262058"/>
    <w:rsid w:val="002621A6"/>
    <w:rsid w:val="002622ED"/>
    <w:rsid w:val="0026241F"/>
    <w:rsid w:val="0026242D"/>
    <w:rsid w:val="0026246A"/>
    <w:rsid w:val="00262513"/>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C4"/>
    <w:rsid w:val="00265E57"/>
    <w:rsid w:val="0026605A"/>
    <w:rsid w:val="0026618B"/>
    <w:rsid w:val="0026628B"/>
    <w:rsid w:val="00266439"/>
    <w:rsid w:val="002664A3"/>
    <w:rsid w:val="0026663F"/>
    <w:rsid w:val="00266699"/>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88A"/>
    <w:rsid w:val="00276ACB"/>
    <w:rsid w:val="00276B8A"/>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863"/>
    <w:rsid w:val="00290AAD"/>
    <w:rsid w:val="00290C0C"/>
    <w:rsid w:val="002910FB"/>
    <w:rsid w:val="0029136E"/>
    <w:rsid w:val="00291452"/>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13B"/>
    <w:rsid w:val="002933E9"/>
    <w:rsid w:val="0029364E"/>
    <w:rsid w:val="0029365C"/>
    <w:rsid w:val="002939B8"/>
    <w:rsid w:val="00293AB0"/>
    <w:rsid w:val="00293B0B"/>
    <w:rsid w:val="00293BE3"/>
    <w:rsid w:val="00293F99"/>
    <w:rsid w:val="0029410B"/>
    <w:rsid w:val="002941AC"/>
    <w:rsid w:val="00294225"/>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B0D"/>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780"/>
    <w:rsid w:val="002A57EF"/>
    <w:rsid w:val="002A5874"/>
    <w:rsid w:val="002A5BCF"/>
    <w:rsid w:val="002A5BE6"/>
    <w:rsid w:val="002A5CFE"/>
    <w:rsid w:val="002A5D6C"/>
    <w:rsid w:val="002A5DFE"/>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1A4"/>
    <w:rsid w:val="002B4233"/>
    <w:rsid w:val="002B4399"/>
    <w:rsid w:val="002B4666"/>
    <w:rsid w:val="002B46D3"/>
    <w:rsid w:val="002B482B"/>
    <w:rsid w:val="002B4A85"/>
    <w:rsid w:val="002B4B73"/>
    <w:rsid w:val="002B4E2B"/>
    <w:rsid w:val="002B4F8F"/>
    <w:rsid w:val="002B4FDF"/>
    <w:rsid w:val="002B5075"/>
    <w:rsid w:val="002B5311"/>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E80"/>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2B"/>
    <w:rsid w:val="002D18F0"/>
    <w:rsid w:val="002D1B3E"/>
    <w:rsid w:val="002D1C86"/>
    <w:rsid w:val="002D203E"/>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C86"/>
    <w:rsid w:val="002D7C9D"/>
    <w:rsid w:val="002E03A3"/>
    <w:rsid w:val="002E0692"/>
    <w:rsid w:val="002E0748"/>
    <w:rsid w:val="002E08A6"/>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704"/>
    <w:rsid w:val="003068B6"/>
    <w:rsid w:val="00306AEE"/>
    <w:rsid w:val="00306D02"/>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C0"/>
    <w:rsid w:val="0031142D"/>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4F1C"/>
    <w:rsid w:val="003150CE"/>
    <w:rsid w:val="003151B4"/>
    <w:rsid w:val="00315264"/>
    <w:rsid w:val="00315628"/>
    <w:rsid w:val="00315645"/>
    <w:rsid w:val="00315AAB"/>
    <w:rsid w:val="00315B07"/>
    <w:rsid w:val="00315B65"/>
    <w:rsid w:val="00315CF6"/>
    <w:rsid w:val="00315D51"/>
    <w:rsid w:val="00315D73"/>
    <w:rsid w:val="00315E57"/>
    <w:rsid w:val="00315ED5"/>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896"/>
    <w:rsid w:val="003179E4"/>
    <w:rsid w:val="00317BB5"/>
    <w:rsid w:val="00317C64"/>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47"/>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8AF"/>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646"/>
    <w:rsid w:val="00336D1D"/>
    <w:rsid w:val="00336F38"/>
    <w:rsid w:val="00336FDC"/>
    <w:rsid w:val="00337180"/>
    <w:rsid w:val="003371EA"/>
    <w:rsid w:val="00337290"/>
    <w:rsid w:val="003375B9"/>
    <w:rsid w:val="00337810"/>
    <w:rsid w:val="00337818"/>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E60"/>
    <w:rsid w:val="0034213B"/>
    <w:rsid w:val="0034217F"/>
    <w:rsid w:val="003421E5"/>
    <w:rsid w:val="003429DB"/>
    <w:rsid w:val="00342AD2"/>
    <w:rsid w:val="00342B05"/>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5A"/>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65B"/>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68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2F"/>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1E65"/>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D06"/>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4B7"/>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BC"/>
    <w:rsid w:val="00396558"/>
    <w:rsid w:val="0039656C"/>
    <w:rsid w:val="00396EFF"/>
    <w:rsid w:val="00396F89"/>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6197"/>
    <w:rsid w:val="003A627F"/>
    <w:rsid w:val="003A63F0"/>
    <w:rsid w:val="003A6471"/>
    <w:rsid w:val="003A66BA"/>
    <w:rsid w:val="003A6A22"/>
    <w:rsid w:val="003A6A7B"/>
    <w:rsid w:val="003A6E45"/>
    <w:rsid w:val="003A71A8"/>
    <w:rsid w:val="003A71D2"/>
    <w:rsid w:val="003A720B"/>
    <w:rsid w:val="003A733A"/>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020"/>
    <w:rsid w:val="003B4681"/>
    <w:rsid w:val="003B4BF4"/>
    <w:rsid w:val="003B4C9E"/>
    <w:rsid w:val="003B4FAA"/>
    <w:rsid w:val="003B5053"/>
    <w:rsid w:val="003B547A"/>
    <w:rsid w:val="003B582B"/>
    <w:rsid w:val="003B58E8"/>
    <w:rsid w:val="003B5C3C"/>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25"/>
    <w:rsid w:val="003C18A5"/>
    <w:rsid w:val="003C18C4"/>
    <w:rsid w:val="003C1983"/>
    <w:rsid w:val="003C1A18"/>
    <w:rsid w:val="003C1AC6"/>
    <w:rsid w:val="003C1D6F"/>
    <w:rsid w:val="003C1FE5"/>
    <w:rsid w:val="003C211F"/>
    <w:rsid w:val="003C2226"/>
    <w:rsid w:val="003C29D4"/>
    <w:rsid w:val="003C2A11"/>
    <w:rsid w:val="003C2AFC"/>
    <w:rsid w:val="003C2C2D"/>
    <w:rsid w:val="003C2E28"/>
    <w:rsid w:val="003C2FD6"/>
    <w:rsid w:val="003C30C7"/>
    <w:rsid w:val="003C3108"/>
    <w:rsid w:val="003C3264"/>
    <w:rsid w:val="003C3272"/>
    <w:rsid w:val="003C344E"/>
    <w:rsid w:val="003C34F2"/>
    <w:rsid w:val="003C34F6"/>
    <w:rsid w:val="003C353A"/>
    <w:rsid w:val="003C3590"/>
    <w:rsid w:val="003C37AF"/>
    <w:rsid w:val="003C39C4"/>
    <w:rsid w:val="003C3BEE"/>
    <w:rsid w:val="003C3E51"/>
    <w:rsid w:val="003C3E58"/>
    <w:rsid w:val="003C4118"/>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AF"/>
    <w:rsid w:val="003D0788"/>
    <w:rsid w:val="003D0797"/>
    <w:rsid w:val="003D08E0"/>
    <w:rsid w:val="003D0A32"/>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26"/>
    <w:rsid w:val="003D3467"/>
    <w:rsid w:val="003D34EF"/>
    <w:rsid w:val="003D3705"/>
    <w:rsid w:val="003D3846"/>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5C5"/>
    <w:rsid w:val="003D5613"/>
    <w:rsid w:val="003D5640"/>
    <w:rsid w:val="003D5AB6"/>
    <w:rsid w:val="003D5BFA"/>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3E2"/>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435"/>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C3"/>
    <w:rsid w:val="004067DD"/>
    <w:rsid w:val="00406825"/>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1D73"/>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6F1"/>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48"/>
    <w:rsid w:val="00453926"/>
    <w:rsid w:val="004539DC"/>
    <w:rsid w:val="00453A19"/>
    <w:rsid w:val="00453A4E"/>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5A9"/>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1D"/>
    <w:rsid w:val="00485C4B"/>
    <w:rsid w:val="00485CCF"/>
    <w:rsid w:val="0048610B"/>
    <w:rsid w:val="00486431"/>
    <w:rsid w:val="00486656"/>
    <w:rsid w:val="00486683"/>
    <w:rsid w:val="004866CF"/>
    <w:rsid w:val="0048680C"/>
    <w:rsid w:val="004869B2"/>
    <w:rsid w:val="00486A83"/>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1A5"/>
    <w:rsid w:val="004941C0"/>
    <w:rsid w:val="0049422A"/>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C12"/>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688"/>
    <w:rsid w:val="004B199C"/>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B64"/>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0E7"/>
    <w:rsid w:val="004C61E5"/>
    <w:rsid w:val="004C64F3"/>
    <w:rsid w:val="004C6520"/>
    <w:rsid w:val="004C672F"/>
    <w:rsid w:val="004C679B"/>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BD"/>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D6"/>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D99"/>
    <w:rsid w:val="004F6E38"/>
    <w:rsid w:val="004F6F69"/>
    <w:rsid w:val="004F6F78"/>
    <w:rsid w:val="004F716B"/>
    <w:rsid w:val="004F7427"/>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DDF"/>
    <w:rsid w:val="00505FAA"/>
    <w:rsid w:val="005060B9"/>
    <w:rsid w:val="005060BD"/>
    <w:rsid w:val="005062A0"/>
    <w:rsid w:val="005066A0"/>
    <w:rsid w:val="00506983"/>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E65"/>
    <w:rsid w:val="00517FA0"/>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C5"/>
    <w:rsid w:val="00523DFC"/>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A7"/>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DD"/>
    <w:rsid w:val="00540BFC"/>
    <w:rsid w:val="00540D72"/>
    <w:rsid w:val="00540F79"/>
    <w:rsid w:val="00541036"/>
    <w:rsid w:val="00541043"/>
    <w:rsid w:val="00541106"/>
    <w:rsid w:val="005411DB"/>
    <w:rsid w:val="005418C9"/>
    <w:rsid w:val="0054195A"/>
    <w:rsid w:val="00541983"/>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6F9"/>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7F1"/>
    <w:rsid w:val="0056185A"/>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7AF"/>
    <w:rsid w:val="00564840"/>
    <w:rsid w:val="005649BF"/>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D6A"/>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CF6"/>
    <w:rsid w:val="00574EFF"/>
    <w:rsid w:val="00574F3D"/>
    <w:rsid w:val="00575015"/>
    <w:rsid w:val="005756DE"/>
    <w:rsid w:val="00575A1C"/>
    <w:rsid w:val="00575A34"/>
    <w:rsid w:val="00575DF4"/>
    <w:rsid w:val="005762D1"/>
    <w:rsid w:val="005763DE"/>
    <w:rsid w:val="00576492"/>
    <w:rsid w:val="005764CD"/>
    <w:rsid w:val="00576645"/>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67A"/>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AD"/>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E55"/>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2D"/>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C84"/>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39A"/>
    <w:rsid w:val="005D766E"/>
    <w:rsid w:val="005D7678"/>
    <w:rsid w:val="005D76A4"/>
    <w:rsid w:val="005D786C"/>
    <w:rsid w:val="005D7892"/>
    <w:rsid w:val="005D795A"/>
    <w:rsid w:val="005D7A2F"/>
    <w:rsid w:val="005D7EB4"/>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024"/>
    <w:rsid w:val="005E628F"/>
    <w:rsid w:val="005E631E"/>
    <w:rsid w:val="005E63B6"/>
    <w:rsid w:val="005E6440"/>
    <w:rsid w:val="005E652F"/>
    <w:rsid w:val="005E677C"/>
    <w:rsid w:val="005E6878"/>
    <w:rsid w:val="005E6C50"/>
    <w:rsid w:val="005E6CCB"/>
    <w:rsid w:val="005E6CED"/>
    <w:rsid w:val="005E6D99"/>
    <w:rsid w:val="005E6DB2"/>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70"/>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2F"/>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58A"/>
    <w:rsid w:val="00612CB0"/>
    <w:rsid w:val="00612E0F"/>
    <w:rsid w:val="00612E49"/>
    <w:rsid w:val="00612EDF"/>
    <w:rsid w:val="006131FE"/>
    <w:rsid w:val="00613203"/>
    <w:rsid w:val="0061345B"/>
    <w:rsid w:val="00613508"/>
    <w:rsid w:val="006135CC"/>
    <w:rsid w:val="006137AA"/>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5FC"/>
    <w:rsid w:val="0061770B"/>
    <w:rsid w:val="0061783E"/>
    <w:rsid w:val="006179A8"/>
    <w:rsid w:val="00617BB2"/>
    <w:rsid w:val="00617E8F"/>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50"/>
    <w:rsid w:val="006362F9"/>
    <w:rsid w:val="006363FD"/>
    <w:rsid w:val="00636470"/>
    <w:rsid w:val="0063671C"/>
    <w:rsid w:val="0063680F"/>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B29"/>
    <w:rsid w:val="00650CA1"/>
    <w:rsid w:val="00650E1C"/>
    <w:rsid w:val="00651006"/>
    <w:rsid w:val="0065108C"/>
    <w:rsid w:val="0065118A"/>
    <w:rsid w:val="006512C6"/>
    <w:rsid w:val="0065143C"/>
    <w:rsid w:val="006514CA"/>
    <w:rsid w:val="006514FB"/>
    <w:rsid w:val="00651577"/>
    <w:rsid w:val="006516E2"/>
    <w:rsid w:val="00651854"/>
    <w:rsid w:val="00651C4D"/>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50"/>
    <w:rsid w:val="006608D6"/>
    <w:rsid w:val="00660AD2"/>
    <w:rsid w:val="00660BE4"/>
    <w:rsid w:val="00660EAE"/>
    <w:rsid w:val="00660EB1"/>
    <w:rsid w:val="00661159"/>
    <w:rsid w:val="006611C2"/>
    <w:rsid w:val="0066140E"/>
    <w:rsid w:val="006618BC"/>
    <w:rsid w:val="00661932"/>
    <w:rsid w:val="006619B0"/>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AE"/>
    <w:rsid w:val="00663CD2"/>
    <w:rsid w:val="00663E76"/>
    <w:rsid w:val="00663EC0"/>
    <w:rsid w:val="006641F4"/>
    <w:rsid w:val="00664424"/>
    <w:rsid w:val="0066479D"/>
    <w:rsid w:val="00664957"/>
    <w:rsid w:val="006649A0"/>
    <w:rsid w:val="00664BB4"/>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C2"/>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A72"/>
    <w:rsid w:val="00684B30"/>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864"/>
    <w:rsid w:val="00690BDC"/>
    <w:rsid w:val="00690C31"/>
    <w:rsid w:val="00690E2E"/>
    <w:rsid w:val="00690E5C"/>
    <w:rsid w:val="00691164"/>
    <w:rsid w:val="00691286"/>
    <w:rsid w:val="006915D7"/>
    <w:rsid w:val="0069177A"/>
    <w:rsid w:val="006917E8"/>
    <w:rsid w:val="006919F3"/>
    <w:rsid w:val="00691B00"/>
    <w:rsid w:val="00691CE0"/>
    <w:rsid w:val="006920FD"/>
    <w:rsid w:val="006921B1"/>
    <w:rsid w:val="00692814"/>
    <w:rsid w:val="00692A76"/>
    <w:rsid w:val="00692A9E"/>
    <w:rsid w:val="00692B61"/>
    <w:rsid w:val="00692B65"/>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2E59"/>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A46"/>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5E3"/>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AF4"/>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DBD"/>
    <w:rsid w:val="006F5E64"/>
    <w:rsid w:val="006F5F35"/>
    <w:rsid w:val="006F60DE"/>
    <w:rsid w:val="006F61ED"/>
    <w:rsid w:val="006F6240"/>
    <w:rsid w:val="006F62D7"/>
    <w:rsid w:val="006F63A1"/>
    <w:rsid w:val="006F64A1"/>
    <w:rsid w:val="006F65CE"/>
    <w:rsid w:val="006F65FB"/>
    <w:rsid w:val="006F68A2"/>
    <w:rsid w:val="006F6A9D"/>
    <w:rsid w:val="006F6EC5"/>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1"/>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9BC"/>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9E"/>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E45"/>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EB7"/>
    <w:rsid w:val="00723F36"/>
    <w:rsid w:val="00723F7F"/>
    <w:rsid w:val="0072405F"/>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462"/>
    <w:rsid w:val="00732520"/>
    <w:rsid w:val="007325B4"/>
    <w:rsid w:val="0073271C"/>
    <w:rsid w:val="00732754"/>
    <w:rsid w:val="007327CE"/>
    <w:rsid w:val="00732AA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735E"/>
    <w:rsid w:val="00737497"/>
    <w:rsid w:val="00737511"/>
    <w:rsid w:val="00737570"/>
    <w:rsid w:val="007376D1"/>
    <w:rsid w:val="00737708"/>
    <w:rsid w:val="007377A0"/>
    <w:rsid w:val="00737927"/>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4B4"/>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DA6"/>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240"/>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D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D0"/>
    <w:rsid w:val="00761152"/>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B1C"/>
    <w:rsid w:val="00765B5D"/>
    <w:rsid w:val="00765B61"/>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F21"/>
    <w:rsid w:val="00771FDD"/>
    <w:rsid w:val="007722F6"/>
    <w:rsid w:val="00772340"/>
    <w:rsid w:val="007724BF"/>
    <w:rsid w:val="00772569"/>
    <w:rsid w:val="007725CC"/>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15"/>
    <w:rsid w:val="007C2E44"/>
    <w:rsid w:val="007C2EEA"/>
    <w:rsid w:val="007C2F68"/>
    <w:rsid w:val="007C311B"/>
    <w:rsid w:val="007C31CA"/>
    <w:rsid w:val="007C3357"/>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8E8"/>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240"/>
    <w:rsid w:val="007E23B7"/>
    <w:rsid w:val="007E23CC"/>
    <w:rsid w:val="007E2599"/>
    <w:rsid w:val="007E25AB"/>
    <w:rsid w:val="007E2700"/>
    <w:rsid w:val="007E2AEB"/>
    <w:rsid w:val="007E2DD8"/>
    <w:rsid w:val="007E2DE6"/>
    <w:rsid w:val="007E2E75"/>
    <w:rsid w:val="007E2F41"/>
    <w:rsid w:val="007E2F61"/>
    <w:rsid w:val="007E2F9C"/>
    <w:rsid w:val="007E306F"/>
    <w:rsid w:val="007E32D0"/>
    <w:rsid w:val="007E33EB"/>
    <w:rsid w:val="007E3423"/>
    <w:rsid w:val="007E3910"/>
    <w:rsid w:val="007E39E3"/>
    <w:rsid w:val="007E3AEA"/>
    <w:rsid w:val="007E3B42"/>
    <w:rsid w:val="007E3C43"/>
    <w:rsid w:val="007E3EA0"/>
    <w:rsid w:val="007E3EF7"/>
    <w:rsid w:val="007E3F09"/>
    <w:rsid w:val="007E3F2A"/>
    <w:rsid w:val="007E415C"/>
    <w:rsid w:val="007E41AC"/>
    <w:rsid w:val="007E44FC"/>
    <w:rsid w:val="007E4673"/>
    <w:rsid w:val="007E4B8C"/>
    <w:rsid w:val="007E4BA0"/>
    <w:rsid w:val="007E4C6B"/>
    <w:rsid w:val="007E5013"/>
    <w:rsid w:val="007E5134"/>
    <w:rsid w:val="007E52EB"/>
    <w:rsid w:val="007E54BD"/>
    <w:rsid w:val="007E54C9"/>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ACC"/>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9A"/>
    <w:rsid w:val="008037F9"/>
    <w:rsid w:val="00803B00"/>
    <w:rsid w:val="00803DD8"/>
    <w:rsid w:val="008040B6"/>
    <w:rsid w:val="008042AB"/>
    <w:rsid w:val="008044E3"/>
    <w:rsid w:val="0080486B"/>
    <w:rsid w:val="00804983"/>
    <w:rsid w:val="00804CA5"/>
    <w:rsid w:val="0080505B"/>
    <w:rsid w:val="00805560"/>
    <w:rsid w:val="008055A9"/>
    <w:rsid w:val="0080562E"/>
    <w:rsid w:val="00805694"/>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5FA8"/>
    <w:rsid w:val="00816011"/>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ACB"/>
    <w:rsid w:val="00823E2C"/>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66B"/>
    <w:rsid w:val="00841BC5"/>
    <w:rsid w:val="00841DC8"/>
    <w:rsid w:val="00841E30"/>
    <w:rsid w:val="00841F9F"/>
    <w:rsid w:val="008420A0"/>
    <w:rsid w:val="008420D9"/>
    <w:rsid w:val="0084239E"/>
    <w:rsid w:val="0084260C"/>
    <w:rsid w:val="008427A6"/>
    <w:rsid w:val="008429D0"/>
    <w:rsid w:val="00842A43"/>
    <w:rsid w:val="00842AA3"/>
    <w:rsid w:val="00842AE8"/>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6B"/>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866"/>
    <w:rsid w:val="00855B86"/>
    <w:rsid w:val="00856053"/>
    <w:rsid w:val="008563CB"/>
    <w:rsid w:val="00856592"/>
    <w:rsid w:val="008566B6"/>
    <w:rsid w:val="00856C7B"/>
    <w:rsid w:val="00856D47"/>
    <w:rsid w:val="00856DB2"/>
    <w:rsid w:val="00856E0A"/>
    <w:rsid w:val="00856E14"/>
    <w:rsid w:val="00856FB6"/>
    <w:rsid w:val="008570C2"/>
    <w:rsid w:val="0085712E"/>
    <w:rsid w:val="008572BD"/>
    <w:rsid w:val="0085736B"/>
    <w:rsid w:val="00857522"/>
    <w:rsid w:val="0085761B"/>
    <w:rsid w:val="008576FE"/>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A3"/>
    <w:rsid w:val="00860AAF"/>
    <w:rsid w:val="00860B7B"/>
    <w:rsid w:val="00860BF1"/>
    <w:rsid w:val="00860C09"/>
    <w:rsid w:val="00860CC6"/>
    <w:rsid w:val="00860F0F"/>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16C2"/>
    <w:rsid w:val="00871820"/>
    <w:rsid w:val="0087195E"/>
    <w:rsid w:val="00871D22"/>
    <w:rsid w:val="00871E3E"/>
    <w:rsid w:val="00871ECF"/>
    <w:rsid w:val="00871F2B"/>
    <w:rsid w:val="00871F48"/>
    <w:rsid w:val="00871FE0"/>
    <w:rsid w:val="008720FF"/>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7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C45"/>
    <w:rsid w:val="00877D13"/>
    <w:rsid w:val="00877DA3"/>
    <w:rsid w:val="00877E14"/>
    <w:rsid w:val="00877E90"/>
    <w:rsid w:val="00880012"/>
    <w:rsid w:val="0088051D"/>
    <w:rsid w:val="00880528"/>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2C0"/>
    <w:rsid w:val="008B72EC"/>
    <w:rsid w:val="008B73FC"/>
    <w:rsid w:val="008B75EC"/>
    <w:rsid w:val="008B787F"/>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8EF"/>
    <w:rsid w:val="008C1B3F"/>
    <w:rsid w:val="008C1BE9"/>
    <w:rsid w:val="008C1EDA"/>
    <w:rsid w:val="008C2011"/>
    <w:rsid w:val="008C20D9"/>
    <w:rsid w:val="008C2198"/>
    <w:rsid w:val="008C2309"/>
    <w:rsid w:val="008C23B5"/>
    <w:rsid w:val="008C2542"/>
    <w:rsid w:val="008C275C"/>
    <w:rsid w:val="008C27BF"/>
    <w:rsid w:val="008C27F5"/>
    <w:rsid w:val="008C2822"/>
    <w:rsid w:val="008C2918"/>
    <w:rsid w:val="008C2CFD"/>
    <w:rsid w:val="008C2EB3"/>
    <w:rsid w:val="008C2FD0"/>
    <w:rsid w:val="008C31A0"/>
    <w:rsid w:val="008C338A"/>
    <w:rsid w:val="008C354E"/>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C7F0A"/>
    <w:rsid w:val="008D0378"/>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2"/>
    <w:rsid w:val="008D492A"/>
    <w:rsid w:val="008D4B58"/>
    <w:rsid w:val="008D4B7F"/>
    <w:rsid w:val="008D4B8A"/>
    <w:rsid w:val="008D4D93"/>
    <w:rsid w:val="008D5052"/>
    <w:rsid w:val="008D50E1"/>
    <w:rsid w:val="008D5327"/>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A6F"/>
    <w:rsid w:val="008E2A8A"/>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E51"/>
    <w:rsid w:val="008E61D4"/>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5"/>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B7B"/>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F13"/>
    <w:rsid w:val="00901F1A"/>
    <w:rsid w:val="00902023"/>
    <w:rsid w:val="00902C07"/>
    <w:rsid w:val="009034D3"/>
    <w:rsid w:val="00903510"/>
    <w:rsid w:val="00903559"/>
    <w:rsid w:val="00903595"/>
    <w:rsid w:val="0090369F"/>
    <w:rsid w:val="009036BC"/>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62A6"/>
    <w:rsid w:val="00906379"/>
    <w:rsid w:val="009064AB"/>
    <w:rsid w:val="00906702"/>
    <w:rsid w:val="00906782"/>
    <w:rsid w:val="00906875"/>
    <w:rsid w:val="009069A1"/>
    <w:rsid w:val="00906A5A"/>
    <w:rsid w:val="00906A8C"/>
    <w:rsid w:val="00906D76"/>
    <w:rsid w:val="00906E6C"/>
    <w:rsid w:val="00906ED2"/>
    <w:rsid w:val="00906F16"/>
    <w:rsid w:val="00907142"/>
    <w:rsid w:val="00907353"/>
    <w:rsid w:val="009073E7"/>
    <w:rsid w:val="00907633"/>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D94"/>
    <w:rsid w:val="00924F29"/>
    <w:rsid w:val="009250A8"/>
    <w:rsid w:val="0092512F"/>
    <w:rsid w:val="0092540B"/>
    <w:rsid w:val="00925450"/>
    <w:rsid w:val="009254F3"/>
    <w:rsid w:val="0092552C"/>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6ED"/>
    <w:rsid w:val="00932718"/>
    <w:rsid w:val="00932A0F"/>
    <w:rsid w:val="00932AD6"/>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868"/>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AC9"/>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DEF"/>
    <w:rsid w:val="00950E61"/>
    <w:rsid w:val="0095100D"/>
    <w:rsid w:val="00951232"/>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9DD"/>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7B3"/>
    <w:rsid w:val="0095594B"/>
    <w:rsid w:val="00955B5B"/>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ECD"/>
    <w:rsid w:val="00957F01"/>
    <w:rsid w:val="00957F10"/>
    <w:rsid w:val="0096019E"/>
    <w:rsid w:val="00960446"/>
    <w:rsid w:val="009605BA"/>
    <w:rsid w:val="009605E4"/>
    <w:rsid w:val="0096069F"/>
    <w:rsid w:val="0096073C"/>
    <w:rsid w:val="0096086F"/>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E97"/>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92D"/>
    <w:rsid w:val="00983A9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9CE"/>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9EF"/>
    <w:rsid w:val="00994A23"/>
    <w:rsid w:val="00994C03"/>
    <w:rsid w:val="00994D00"/>
    <w:rsid w:val="00994E69"/>
    <w:rsid w:val="00995015"/>
    <w:rsid w:val="009951B4"/>
    <w:rsid w:val="0099520C"/>
    <w:rsid w:val="0099586E"/>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21"/>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F7F"/>
    <w:rsid w:val="009C51D5"/>
    <w:rsid w:val="009C543C"/>
    <w:rsid w:val="009C55A0"/>
    <w:rsid w:val="009C5823"/>
    <w:rsid w:val="009C599A"/>
    <w:rsid w:val="009C5EFF"/>
    <w:rsid w:val="009C5F0F"/>
    <w:rsid w:val="009C5FCE"/>
    <w:rsid w:val="009C603E"/>
    <w:rsid w:val="009C60B5"/>
    <w:rsid w:val="009C6229"/>
    <w:rsid w:val="009C6329"/>
    <w:rsid w:val="009C63D4"/>
    <w:rsid w:val="009C6503"/>
    <w:rsid w:val="009C650E"/>
    <w:rsid w:val="009C6709"/>
    <w:rsid w:val="009C67AB"/>
    <w:rsid w:val="009C67C6"/>
    <w:rsid w:val="009C6B2B"/>
    <w:rsid w:val="009C6BBA"/>
    <w:rsid w:val="009C6E8B"/>
    <w:rsid w:val="009C6F5C"/>
    <w:rsid w:val="009C6F67"/>
    <w:rsid w:val="009C70DB"/>
    <w:rsid w:val="009C72B5"/>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FD0"/>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B6C"/>
    <w:rsid w:val="009E1EBA"/>
    <w:rsid w:val="009E1F0D"/>
    <w:rsid w:val="009E1F7F"/>
    <w:rsid w:val="009E1FC5"/>
    <w:rsid w:val="009E1FD6"/>
    <w:rsid w:val="009E2146"/>
    <w:rsid w:val="009E2169"/>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CB9"/>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628"/>
    <w:rsid w:val="009F571B"/>
    <w:rsid w:val="009F5763"/>
    <w:rsid w:val="009F595F"/>
    <w:rsid w:val="009F5A76"/>
    <w:rsid w:val="009F5B3F"/>
    <w:rsid w:val="009F5C48"/>
    <w:rsid w:val="009F6053"/>
    <w:rsid w:val="009F606D"/>
    <w:rsid w:val="009F6079"/>
    <w:rsid w:val="009F6172"/>
    <w:rsid w:val="009F6524"/>
    <w:rsid w:val="009F6631"/>
    <w:rsid w:val="009F66F9"/>
    <w:rsid w:val="009F67D3"/>
    <w:rsid w:val="009F6863"/>
    <w:rsid w:val="009F6AEF"/>
    <w:rsid w:val="009F6B30"/>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806"/>
    <w:rsid w:val="00A058BF"/>
    <w:rsid w:val="00A05964"/>
    <w:rsid w:val="00A05ACF"/>
    <w:rsid w:val="00A05B12"/>
    <w:rsid w:val="00A05CD7"/>
    <w:rsid w:val="00A05DF3"/>
    <w:rsid w:val="00A05E75"/>
    <w:rsid w:val="00A060D9"/>
    <w:rsid w:val="00A06176"/>
    <w:rsid w:val="00A061B8"/>
    <w:rsid w:val="00A061FC"/>
    <w:rsid w:val="00A065E6"/>
    <w:rsid w:val="00A06BA9"/>
    <w:rsid w:val="00A06DB7"/>
    <w:rsid w:val="00A06FC5"/>
    <w:rsid w:val="00A06FCD"/>
    <w:rsid w:val="00A07049"/>
    <w:rsid w:val="00A0705E"/>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5C8"/>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80F"/>
    <w:rsid w:val="00A22A08"/>
    <w:rsid w:val="00A22A7A"/>
    <w:rsid w:val="00A22A7F"/>
    <w:rsid w:val="00A22C8E"/>
    <w:rsid w:val="00A22F3A"/>
    <w:rsid w:val="00A22FBF"/>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648"/>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D73"/>
    <w:rsid w:val="00A31E99"/>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1B3"/>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2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5A9"/>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D5A"/>
    <w:rsid w:val="00A65E0B"/>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1B4"/>
    <w:rsid w:val="00A72361"/>
    <w:rsid w:val="00A7262E"/>
    <w:rsid w:val="00A7287B"/>
    <w:rsid w:val="00A72902"/>
    <w:rsid w:val="00A72908"/>
    <w:rsid w:val="00A72962"/>
    <w:rsid w:val="00A72999"/>
    <w:rsid w:val="00A72A14"/>
    <w:rsid w:val="00A72AF0"/>
    <w:rsid w:val="00A72EDB"/>
    <w:rsid w:val="00A73169"/>
    <w:rsid w:val="00A73195"/>
    <w:rsid w:val="00A73557"/>
    <w:rsid w:val="00A735E4"/>
    <w:rsid w:val="00A73609"/>
    <w:rsid w:val="00A73803"/>
    <w:rsid w:val="00A739A7"/>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4F38"/>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CB1"/>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A7A"/>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7A"/>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21B"/>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ECB"/>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4A1"/>
    <w:rsid w:val="00AB25E2"/>
    <w:rsid w:val="00AB26BF"/>
    <w:rsid w:val="00AB2740"/>
    <w:rsid w:val="00AB2A23"/>
    <w:rsid w:val="00AB2F48"/>
    <w:rsid w:val="00AB3080"/>
    <w:rsid w:val="00AB322C"/>
    <w:rsid w:val="00AB33C6"/>
    <w:rsid w:val="00AB33D1"/>
    <w:rsid w:val="00AB35F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811"/>
    <w:rsid w:val="00AB7913"/>
    <w:rsid w:val="00AB7BF6"/>
    <w:rsid w:val="00AB7C1D"/>
    <w:rsid w:val="00AB7C89"/>
    <w:rsid w:val="00AB7C92"/>
    <w:rsid w:val="00AB7D49"/>
    <w:rsid w:val="00AB7FC1"/>
    <w:rsid w:val="00AB7FFA"/>
    <w:rsid w:val="00AC0104"/>
    <w:rsid w:val="00AC01D3"/>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74B"/>
    <w:rsid w:val="00AC1867"/>
    <w:rsid w:val="00AC1AA8"/>
    <w:rsid w:val="00AC1E55"/>
    <w:rsid w:val="00AC245A"/>
    <w:rsid w:val="00AC2461"/>
    <w:rsid w:val="00AC2560"/>
    <w:rsid w:val="00AC267E"/>
    <w:rsid w:val="00AC26C4"/>
    <w:rsid w:val="00AC2784"/>
    <w:rsid w:val="00AC2914"/>
    <w:rsid w:val="00AC2CBA"/>
    <w:rsid w:val="00AC2E27"/>
    <w:rsid w:val="00AC2E35"/>
    <w:rsid w:val="00AC3154"/>
    <w:rsid w:val="00AC35A6"/>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D98"/>
    <w:rsid w:val="00AD00C5"/>
    <w:rsid w:val="00AD02D1"/>
    <w:rsid w:val="00AD0303"/>
    <w:rsid w:val="00AD043B"/>
    <w:rsid w:val="00AD05D5"/>
    <w:rsid w:val="00AD0838"/>
    <w:rsid w:val="00AD09F3"/>
    <w:rsid w:val="00AD0D39"/>
    <w:rsid w:val="00AD1117"/>
    <w:rsid w:val="00AD165F"/>
    <w:rsid w:val="00AD16D3"/>
    <w:rsid w:val="00AD1ABA"/>
    <w:rsid w:val="00AD1BE2"/>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8DF"/>
    <w:rsid w:val="00AD4B09"/>
    <w:rsid w:val="00AD4C05"/>
    <w:rsid w:val="00AD4C64"/>
    <w:rsid w:val="00AD4EF5"/>
    <w:rsid w:val="00AD523F"/>
    <w:rsid w:val="00AD53C8"/>
    <w:rsid w:val="00AD5839"/>
    <w:rsid w:val="00AD590C"/>
    <w:rsid w:val="00AD596B"/>
    <w:rsid w:val="00AD5A99"/>
    <w:rsid w:val="00AD5BCB"/>
    <w:rsid w:val="00AD5D2A"/>
    <w:rsid w:val="00AD5D76"/>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666"/>
    <w:rsid w:val="00AE0A8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691"/>
    <w:rsid w:val="00AE37B4"/>
    <w:rsid w:val="00AE3847"/>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8B"/>
    <w:rsid w:val="00B31C6A"/>
    <w:rsid w:val="00B31E4B"/>
    <w:rsid w:val="00B31F12"/>
    <w:rsid w:val="00B31F1B"/>
    <w:rsid w:val="00B321D8"/>
    <w:rsid w:val="00B3236B"/>
    <w:rsid w:val="00B324FE"/>
    <w:rsid w:val="00B3264D"/>
    <w:rsid w:val="00B326A8"/>
    <w:rsid w:val="00B3282B"/>
    <w:rsid w:val="00B3291A"/>
    <w:rsid w:val="00B3291D"/>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2A7"/>
    <w:rsid w:val="00B424ED"/>
    <w:rsid w:val="00B4279A"/>
    <w:rsid w:val="00B428E4"/>
    <w:rsid w:val="00B42978"/>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752"/>
    <w:rsid w:val="00B50820"/>
    <w:rsid w:val="00B509E1"/>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129"/>
    <w:rsid w:val="00B614DD"/>
    <w:rsid w:val="00B618AA"/>
    <w:rsid w:val="00B61900"/>
    <w:rsid w:val="00B6190A"/>
    <w:rsid w:val="00B61AD6"/>
    <w:rsid w:val="00B61B46"/>
    <w:rsid w:val="00B61C5B"/>
    <w:rsid w:val="00B61D6B"/>
    <w:rsid w:val="00B61F66"/>
    <w:rsid w:val="00B620B3"/>
    <w:rsid w:val="00B62293"/>
    <w:rsid w:val="00B622BE"/>
    <w:rsid w:val="00B62344"/>
    <w:rsid w:val="00B6250E"/>
    <w:rsid w:val="00B625CC"/>
    <w:rsid w:val="00B625EA"/>
    <w:rsid w:val="00B626CA"/>
    <w:rsid w:val="00B626D2"/>
    <w:rsid w:val="00B6270C"/>
    <w:rsid w:val="00B6274D"/>
    <w:rsid w:val="00B62760"/>
    <w:rsid w:val="00B62779"/>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D2D"/>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29"/>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724"/>
    <w:rsid w:val="00B73868"/>
    <w:rsid w:val="00B738F3"/>
    <w:rsid w:val="00B73F89"/>
    <w:rsid w:val="00B7443F"/>
    <w:rsid w:val="00B7469E"/>
    <w:rsid w:val="00B748E5"/>
    <w:rsid w:val="00B7499E"/>
    <w:rsid w:val="00B74A28"/>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3D"/>
    <w:rsid w:val="00B82A66"/>
    <w:rsid w:val="00B82B18"/>
    <w:rsid w:val="00B82C3D"/>
    <w:rsid w:val="00B82EBC"/>
    <w:rsid w:val="00B82ED8"/>
    <w:rsid w:val="00B82EF0"/>
    <w:rsid w:val="00B83642"/>
    <w:rsid w:val="00B8379A"/>
    <w:rsid w:val="00B8384B"/>
    <w:rsid w:val="00B8394F"/>
    <w:rsid w:val="00B83A24"/>
    <w:rsid w:val="00B83AB6"/>
    <w:rsid w:val="00B83B3C"/>
    <w:rsid w:val="00B83B46"/>
    <w:rsid w:val="00B83BC1"/>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5E"/>
    <w:rsid w:val="00B854B0"/>
    <w:rsid w:val="00B85517"/>
    <w:rsid w:val="00B85522"/>
    <w:rsid w:val="00B8557D"/>
    <w:rsid w:val="00B855A3"/>
    <w:rsid w:val="00B8588F"/>
    <w:rsid w:val="00B85C07"/>
    <w:rsid w:val="00B85CED"/>
    <w:rsid w:val="00B85FD2"/>
    <w:rsid w:val="00B8601E"/>
    <w:rsid w:val="00B86173"/>
    <w:rsid w:val="00B863A9"/>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9B"/>
    <w:rsid w:val="00B87FA1"/>
    <w:rsid w:val="00B90217"/>
    <w:rsid w:val="00B903F9"/>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94"/>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AD5"/>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396"/>
    <w:rsid w:val="00BA5558"/>
    <w:rsid w:val="00BA5707"/>
    <w:rsid w:val="00BA5DF5"/>
    <w:rsid w:val="00BA6180"/>
    <w:rsid w:val="00BA622E"/>
    <w:rsid w:val="00BA62F4"/>
    <w:rsid w:val="00BA640A"/>
    <w:rsid w:val="00BA64A0"/>
    <w:rsid w:val="00BA6768"/>
    <w:rsid w:val="00BA6986"/>
    <w:rsid w:val="00BA6BE9"/>
    <w:rsid w:val="00BA6D4E"/>
    <w:rsid w:val="00BA6F53"/>
    <w:rsid w:val="00BA70AF"/>
    <w:rsid w:val="00BA7205"/>
    <w:rsid w:val="00BA7500"/>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402"/>
    <w:rsid w:val="00BB47FA"/>
    <w:rsid w:val="00BB4810"/>
    <w:rsid w:val="00BB48BE"/>
    <w:rsid w:val="00BB4972"/>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634"/>
    <w:rsid w:val="00BC5670"/>
    <w:rsid w:val="00BC58B9"/>
    <w:rsid w:val="00BC58FD"/>
    <w:rsid w:val="00BC5A62"/>
    <w:rsid w:val="00BC5CFD"/>
    <w:rsid w:val="00BC5D7F"/>
    <w:rsid w:val="00BC5DAD"/>
    <w:rsid w:val="00BC5E8B"/>
    <w:rsid w:val="00BC6385"/>
    <w:rsid w:val="00BC6419"/>
    <w:rsid w:val="00BC660F"/>
    <w:rsid w:val="00BC67EB"/>
    <w:rsid w:val="00BC69C2"/>
    <w:rsid w:val="00BC6D16"/>
    <w:rsid w:val="00BC6DD4"/>
    <w:rsid w:val="00BC6EA4"/>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4B6"/>
    <w:rsid w:val="00BD2572"/>
    <w:rsid w:val="00BD29BA"/>
    <w:rsid w:val="00BD2A37"/>
    <w:rsid w:val="00BD2C5F"/>
    <w:rsid w:val="00BD2CB3"/>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6B"/>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6A3"/>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4C"/>
    <w:rsid w:val="00C04ADD"/>
    <w:rsid w:val="00C04B98"/>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CB6"/>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8CA"/>
    <w:rsid w:val="00C35969"/>
    <w:rsid w:val="00C35A98"/>
    <w:rsid w:val="00C35B00"/>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8"/>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A5A"/>
    <w:rsid w:val="00C47E58"/>
    <w:rsid w:val="00C47F69"/>
    <w:rsid w:val="00C50092"/>
    <w:rsid w:val="00C50161"/>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6F"/>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B0A"/>
    <w:rsid w:val="00C62CE7"/>
    <w:rsid w:val="00C62DA8"/>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E90"/>
    <w:rsid w:val="00C65143"/>
    <w:rsid w:val="00C6528C"/>
    <w:rsid w:val="00C6547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05"/>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09"/>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609"/>
    <w:rsid w:val="00C95684"/>
    <w:rsid w:val="00C957F7"/>
    <w:rsid w:val="00C959D4"/>
    <w:rsid w:val="00C95AD1"/>
    <w:rsid w:val="00C95C51"/>
    <w:rsid w:val="00C95C5A"/>
    <w:rsid w:val="00C95D53"/>
    <w:rsid w:val="00C95DBC"/>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6B3"/>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6CE"/>
    <w:rsid w:val="00CA28E6"/>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CA1"/>
    <w:rsid w:val="00CA6F56"/>
    <w:rsid w:val="00CA6FFC"/>
    <w:rsid w:val="00CA7563"/>
    <w:rsid w:val="00CA770B"/>
    <w:rsid w:val="00CA7A94"/>
    <w:rsid w:val="00CA7C88"/>
    <w:rsid w:val="00CA7C8C"/>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127"/>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628"/>
    <w:rsid w:val="00CB5832"/>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C1F"/>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3DE"/>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BBF"/>
    <w:rsid w:val="00CD5D80"/>
    <w:rsid w:val="00CD5F63"/>
    <w:rsid w:val="00CD5F9D"/>
    <w:rsid w:val="00CD5FE1"/>
    <w:rsid w:val="00CD61DD"/>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60C"/>
    <w:rsid w:val="00CE06A3"/>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A8"/>
    <w:rsid w:val="00CF26C9"/>
    <w:rsid w:val="00CF26FA"/>
    <w:rsid w:val="00CF2B2A"/>
    <w:rsid w:val="00CF3204"/>
    <w:rsid w:val="00CF324D"/>
    <w:rsid w:val="00CF329C"/>
    <w:rsid w:val="00CF3576"/>
    <w:rsid w:val="00CF3624"/>
    <w:rsid w:val="00CF3916"/>
    <w:rsid w:val="00CF393D"/>
    <w:rsid w:val="00CF395F"/>
    <w:rsid w:val="00CF3972"/>
    <w:rsid w:val="00CF39D9"/>
    <w:rsid w:val="00CF3C57"/>
    <w:rsid w:val="00CF3FD7"/>
    <w:rsid w:val="00CF4002"/>
    <w:rsid w:val="00CF4277"/>
    <w:rsid w:val="00CF4496"/>
    <w:rsid w:val="00CF44A0"/>
    <w:rsid w:val="00CF450A"/>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F27"/>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A1"/>
    <w:rsid w:val="00D059AD"/>
    <w:rsid w:val="00D05E04"/>
    <w:rsid w:val="00D05F15"/>
    <w:rsid w:val="00D05FED"/>
    <w:rsid w:val="00D05FF7"/>
    <w:rsid w:val="00D060E1"/>
    <w:rsid w:val="00D060FF"/>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3E4B"/>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BE"/>
    <w:rsid w:val="00D32322"/>
    <w:rsid w:val="00D3232B"/>
    <w:rsid w:val="00D3239F"/>
    <w:rsid w:val="00D3246F"/>
    <w:rsid w:val="00D324A4"/>
    <w:rsid w:val="00D3250C"/>
    <w:rsid w:val="00D3261E"/>
    <w:rsid w:val="00D328F6"/>
    <w:rsid w:val="00D32A92"/>
    <w:rsid w:val="00D32B4B"/>
    <w:rsid w:val="00D32B4D"/>
    <w:rsid w:val="00D32D96"/>
    <w:rsid w:val="00D32DFC"/>
    <w:rsid w:val="00D330A9"/>
    <w:rsid w:val="00D330B3"/>
    <w:rsid w:val="00D331A1"/>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ED3"/>
    <w:rsid w:val="00D57054"/>
    <w:rsid w:val="00D571CD"/>
    <w:rsid w:val="00D57244"/>
    <w:rsid w:val="00D576CE"/>
    <w:rsid w:val="00D5786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C"/>
    <w:rsid w:val="00D76F29"/>
    <w:rsid w:val="00D76F37"/>
    <w:rsid w:val="00D7718A"/>
    <w:rsid w:val="00D77326"/>
    <w:rsid w:val="00D77413"/>
    <w:rsid w:val="00D778BF"/>
    <w:rsid w:val="00D7791C"/>
    <w:rsid w:val="00D77974"/>
    <w:rsid w:val="00D77BDC"/>
    <w:rsid w:val="00D77C34"/>
    <w:rsid w:val="00D77D1C"/>
    <w:rsid w:val="00D77D5A"/>
    <w:rsid w:val="00D77EF3"/>
    <w:rsid w:val="00D80054"/>
    <w:rsid w:val="00D80103"/>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9A4"/>
    <w:rsid w:val="00D90B56"/>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627"/>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37"/>
    <w:rsid w:val="00D97A76"/>
    <w:rsid w:val="00DA037E"/>
    <w:rsid w:val="00DA0418"/>
    <w:rsid w:val="00DA07B6"/>
    <w:rsid w:val="00DA0A46"/>
    <w:rsid w:val="00DA0B5B"/>
    <w:rsid w:val="00DA0BD4"/>
    <w:rsid w:val="00DA0D31"/>
    <w:rsid w:val="00DA0E34"/>
    <w:rsid w:val="00DA0F38"/>
    <w:rsid w:val="00DA1062"/>
    <w:rsid w:val="00DA10B2"/>
    <w:rsid w:val="00DA1349"/>
    <w:rsid w:val="00DA1372"/>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4FF"/>
    <w:rsid w:val="00DA36B6"/>
    <w:rsid w:val="00DA3C5E"/>
    <w:rsid w:val="00DA3DAE"/>
    <w:rsid w:val="00DA3E7B"/>
    <w:rsid w:val="00DA3E7E"/>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F8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7B"/>
    <w:rsid w:val="00DC775F"/>
    <w:rsid w:val="00DC77C7"/>
    <w:rsid w:val="00DC77FC"/>
    <w:rsid w:val="00DC78E2"/>
    <w:rsid w:val="00DC78E8"/>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A1"/>
    <w:rsid w:val="00DD57D6"/>
    <w:rsid w:val="00DD593A"/>
    <w:rsid w:val="00DD62F3"/>
    <w:rsid w:val="00DD698F"/>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A4A"/>
    <w:rsid w:val="00DE2B07"/>
    <w:rsid w:val="00DE2D71"/>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B3"/>
    <w:rsid w:val="00DF63CD"/>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C06"/>
    <w:rsid w:val="00E05209"/>
    <w:rsid w:val="00E05556"/>
    <w:rsid w:val="00E0576C"/>
    <w:rsid w:val="00E057B4"/>
    <w:rsid w:val="00E05806"/>
    <w:rsid w:val="00E0580D"/>
    <w:rsid w:val="00E059AA"/>
    <w:rsid w:val="00E05C61"/>
    <w:rsid w:val="00E05D1F"/>
    <w:rsid w:val="00E05E3A"/>
    <w:rsid w:val="00E05E3C"/>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C9A"/>
    <w:rsid w:val="00E30DED"/>
    <w:rsid w:val="00E30EA7"/>
    <w:rsid w:val="00E30F2D"/>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5F72"/>
    <w:rsid w:val="00E36076"/>
    <w:rsid w:val="00E36461"/>
    <w:rsid w:val="00E365C0"/>
    <w:rsid w:val="00E36906"/>
    <w:rsid w:val="00E36974"/>
    <w:rsid w:val="00E369EA"/>
    <w:rsid w:val="00E36C52"/>
    <w:rsid w:val="00E36EF5"/>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975"/>
    <w:rsid w:val="00E47C9F"/>
    <w:rsid w:val="00E47D12"/>
    <w:rsid w:val="00E47D51"/>
    <w:rsid w:val="00E47FB2"/>
    <w:rsid w:val="00E500AF"/>
    <w:rsid w:val="00E50105"/>
    <w:rsid w:val="00E501D3"/>
    <w:rsid w:val="00E50208"/>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4D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2C5"/>
    <w:rsid w:val="00E63373"/>
    <w:rsid w:val="00E635B9"/>
    <w:rsid w:val="00E6370E"/>
    <w:rsid w:val="00E639CE"/>
    <w:rsid w:val="00E63B89"/>
    <w:rsid w:val="00E63CE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41"/>
    <w:rsid w:val="00E7007A"/>
    <w:rsid w:val="00E7013A"/>
    <w:rsid w:val="00E709F0"/>
    <w:rsid w:val="00E70A03"/>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AB7"/>
    <w:rsid w:val="00E73ACD"/>
    <w:rsid w:val="00E73DB7"/>
    <w:rsid w:val="00E73E8F"/>
    <w:rsid w:val="00E73EA6"/>
    <w:rsid w:val="00E73EF0"/>
    <w:rsid w:val="00E73EFC"/>
    <w:rsid w:val="00E74676"/>
    <w:rsid w:val="00E74C84"/>
    <w:rsid w:val="00E74CBD"/>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466"/>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3A"/>
    <w:rsid w:val="00E84EC0"/>
    <w:rsid w:val="00E85246"/>
    <w:rsid w:val="00E85307"/>
    <w:rsid w:val="00E8536D"/>
    <w:rsid w:val="00E854C3"/>
    <w:rsid w:val="00E8559A"/>
    <w:rsid w:val="00E85A12"/>
    <w:rsid w:val="00E85B0A"/>
    <w:rsid w:val="00E85C2F"/>
    <w:rsid w:val="00E85D08"/>
    <w:rsid w:val="00E85D65"/>
    <w:rsid w:val="00E8604F"/>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1B"/>
    <w:rsid w:val="00E91689"/>
    <w:rsid w:val="00E91901"/>
    <w:rsid w:val="00E919AC"/>
    <w:rsid w:val="00E91A3E"/>
    <w:rsid w:val="00E91B9A"/>
    <w:rsid w:val="00E91CEE"/>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EC"/>
    <w:rsid w:val="00E95F90"/>
    <w:rsid w:val="00E9607E"/>
    <w:rsid w:val="00E9616B"/>
    <w:rsid w:val="00E96456"/>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924"/>
    <w:rsid w:val="00EA0AF5"/>
    <w:rsid w:val="00EA0B94"/>
    <w:rsid w:val="00EA0F54"/>
    <w:rsid w:val="00EA0F89"/>
    <w:rsid w:val="00EA0FC6"/>
    <w:rsid w:val="00EA1059"/>
    <w:rsid w:val="00EA142B"/>
    <w:rsid w:val="00EA14E0"/>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BB9"/>
    <w:rsid w:val="00EA5BED"/>
    <w:rsid w:val="00EA5CB2"/>
    <w:rsid w:val="00EA5DD5"/>
    <w:rsid w:val="00EA5E0F"/>
    <w:rsid w:val="00EA5F7F"/>
    <w:rsid w:val="00EA60FA"/>
    <w:rsid w:val="00EA6129"/>
    <w:rsid w:val="00EA61A9"/>
    <w:rsid w:val="00EA62A5"/>
    <w:rsid w:val="00EA6574"/>
    <w:rsid w:val="00EA6780"/>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F5"/>
    <w:rsid w:val="00EC2CFF"/>
    <w:rsid w:val="00EC2DFB"/>
    <w:rsid w:val="00EC345C"/>
    <w:rsid w:val="00EC36E0"/>
    <w:rsid w:val="00EC37AB"/>
    <w:rsid w:val="00EC37CA"/>
    <w:rsid w:val="00EC37EE"/>
    <w:rsid w:val="00EC3861"/>
    <w:rsid w:val="00EC3903"/>
    <w:rsid w:val="00EC3D4D"/>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CFB"/>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B83"/>
    <w:rsid w:val="00EE3CCD"/>
    <w:rsid w:val="00EE4127"/>
    <w:rsid w:val="00EE41C4"/>
    <w:rsid w:val="00EE421C"/>
    <w:rsid w:val="00EE43FE"/>
    <w:rsid w:val="00EE4568"/>
    <w:rsid w:val="00EE46F7"/>
    <w:rsid w:val="00EE4A46"/>
    <w:rsid w:val="00EE4B6B"/>
    <w:rsid w:val="00EE4F3C"/>
    <w:rsid w:val="00EE5118"/>
    <w:rsid w:val="00EE514A"/>
    <w:rsid w:val="00EE51D3"/>
    <w:rsid w:val="00EE5201"/>
    <w:rsid w:val="00EE55AF"/>
    <w:rsid w:val="00EE5630"/>
    <w:rsid w:val="00EE57F8"/>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ABF"/>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11B"/>
    <w:rsid w:val="00F02377"/>
    <w:rsid w:val="00F023AE"/>
    <w:rsid w:val="00F023E2"/>
    <w:rsid w:val="00F0241C"/>
    <w:rsid w:val="00F0259A"/>
    <w:rsid w:val="00F025F3"/>
    <w:rsid w:val="00F02DC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C1"/>
    <w:rsid w:val="00F12CD6"/>
    <w:rsid w:val="00F1325F"/>
    <w:rsid w:val="00F132A1"/>
    <w:rsid w:val="00F132D1"/>
    <w:rsid w:val="00F13769"/>
    <w:rsid w:val="00F13A3D"/>
    <w:rsid w:val="00F142DD"/>
    <w:rsid w:val="00F142EE"/>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C50"/>
    <w:rsid w:val="00F16DE2"/>
    <w:rsid w:val="00F16E86"/>
    <w:rsid w:val="00F1700C"/>
    <w:rsid w:val="00F17037"/>
    <w:rsid w:val="00F171F6"/>
    <w:rsid w:val="00F17293"/>
    <w:rsid w:val="00F1759F"/>
    <w:rsid w:val="00F177A7"/>
    <w:rsid w:val="00F17B9F"/>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5FB0"/>
    <w:rsid w:val="00F360A9"/>
    <w:rsid w:val="00F360EF"/>
    <w:rsid w:val="00F3618C"/>
    <w:rsid w:val="00F362D8"/>
    <w:rsid w:val="00F36469"/>
    <w:rsid w:val="00F36743"/>
    <w:rsid w:val="00F36835"/>
    <w:rsid w:val="00F36951"/>
    <w:rsid w:val="00F36B48"/>
    <w:rsid w:val="00F36CDC"/>
    <w:rsid w:val="00F37209"/>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8E0"/>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B9"/>
    <w:rsid w:val="00F43326"/>
    <w:rsid w:val="00F43428"/>
    <w:rsid w:val="00F434B2"/>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6E4"/>
    <w:rsid w:val="00F548C5"/>
    <w:rsid w:val="00F54A88"/>
    <w:rsid w:val="00F54E36"/>
    <w:rsid w:val="00F54E7E"/>
    <w:rsid w:val="00F54FDA"/>
    <w:rsid w:val="00F551BB"/>
    <w:rsid w:val="00F551C8"/>
    <w:rsid w:val="00F5561B"/>
    <w:rsid w:val="00F55628"/>
    <w:rsid w:val="00F55791"/>
    <w:rsid w:val="00F55906"/>
    <w:rsid w:val="00F55B18"/>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E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98B"/>
    <w:rsid w:val="00F82AFC"/>
    <w:rsid w:val="00F82F03"/>
    <w:rsid w:val="00F82F2F"/>
    <w:rsid w:val="00F82F6D"/>
    <w:rsid w:val="00F83161"/>
    <w:rsid w:val="00F83226"/>
    <w:rsid w:val="00F83394"/>
    <w:rsid w:val="00F8351A"/>
    <w:rsid w:val="00F835AE"/>
    <w:rsid w:val="00F83871"/>
    <w:rsid w:val="00F83924"/>
    <w:rsid w:val="00F839FC"/>
    <w:rsid w:val="00F83A4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105C"/>
    <w:rsid w:val="00F913DC"/>
    <w:rsid w:val="00F91504"/>
    <w:rsid w:val="00F91723"/>
    <w:rsid w:val="00F918E9"/>
    <w:rsid w:val="00F91962"/>
    <w:rsid w:val="00F919DF"/>
    <w:rsid w:val="00F91CB2"/>
    <w:rsid w:val="00F91DDA"/>
    <w:rsid w:val="00F91DDE"/>
    <w:rsid w:val="00F9208C"/>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480"/>
    <w:rsid w:val="00FA0516"/>
    <w:rsid w:val="00FA08DA"/>
    <w:rsid w:val="00FA0A42"/>
    <w:rsid w:val="00FA0D42"/>
    <w:rsid w:val="00FA0E6D"/>
    <w:rsid w:val="00FA1089"/>
    <w:rsid w:val="00FA10F6"/>
    <w:rsid w:val="00FA1A78"/>
    <w:rsid w:val="00FA1EDB"/>
    <w:rsid w:val="00FA1FA4"/>
    <w:rsid w:val="00FA1FC4"/>
    <w:rsid w:val="00FA1FED"/>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75"/>
    <w:rsid w:val="00FA65C9"/>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9D0"/>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D04"/>
    <w:rsid w:val="00FC2DB8"/>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926"/>
    <w:rsid w:val="00FC7951"/>
    <w:rsid w:val="00FC7983"/>
    <w:rsid w:val="00FC7A76"/>
    <w:rsid w:val="00FC7EAE"/>
    <w:rsid w:val="00FC7EF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74"/>
    <w:rsid w:val="00FD6BC7"/>
    <w:rsid w:val="00FD6BCD"/>
    <w:rsid w:val="00FD6CB6"/>
    <w:rsid w:val="00FD6D10"/>
    <w:rsid w:val="00FD6D78"/>
    <w:rsid w:val="00FD6F99"/>
    <w:rsid w:val="00FD70AB"/>
    <w:rsid w:val="00FD70AE"/>
    <w:rsid w:val="00FD71BF"/>
    <w:rsid w:val="00FD7283"/>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0D0"/>
    <w:rsid w:val="00FE462A"/>
    <w:rsid w:val="00FE4A74"/>
    <w:rsid w:val="00FE4A77"/>
    <w:rsid w:val="00FE4BA2"/>
    <w:rsid w:val="00FE4C78"/>
    <w:rsid w:val="00FE4CF1"/>
    <w:rsid w:val="00FE4D03"/>
    <w:rsid w:val="00FE4D90"/>
    <w:rsid w:val="00FE4DAA"/>
    <w:rsid w:val="00FE4E49"/>
    <w:rsid w:val="00FE4EA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69C"/>
    <w:rsid w:val="00FF16F2"/>
    <w:rsid w:val="00FF175B"/>
    <w:rsid w:val="00FF1BAC"/>
    <w:rsid w:val="00FF1CB7"/>
    <w:rsid w:val="00FF1F9B"/>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800"/>
    <w:rsid w:val="00FF3ACB"/>
    <w:rsid w:val="00FF3B7F"/>
    <w:rsid w:val="00FF3C7F"/>
    <w:rsid w:val="00FF42C1"/>
    <w:rsid w:val="00FF4423"/>
    <w:rsid w:val="00FF4731"/>
    <w:rsid w:val="00FF48EE"/>
    <w:rsid w:val="00FF4A4D"/>
    <w:rsid w:val="00FF4A56"/>
    <w:rsid w:val="00FF4C2E"/>
    <w:rsid w:val="00FF4C8E"/>
    <w:rsid w:val="00FF4D97"/>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7CEE95D-8A55-4A04-944B-66758119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DDF"/>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image" Target="media/image11.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9.svg"/><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RBI5PAMIO524-1616901215-48112</_dlc_DocId>
    <_dlc_DocIdUrl xmlns="71c5aaf6-e6ce-465b-b873-5148d2a4c105">
      <Url>https://nokia.sharepoint.com/sites/gxp/_layouts/15/DocIdRedir.aspx?ID=RBI5PAMIO524-1616901215-48112</Url>
      <Description>RBI5PAMIO524-1616901215-48112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15</TotalTime>
  <Pages>21</Pages>
  <Words>9174</Words>
  <Characters>52292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61344</CharactersWithSpaces>
  <SharedDoc>false</SharedDoc>
  <HLinks>
    <vt:vector size="204" baseType="variant">
      <vt:variant>
        <vt:i4>1507382</vt:i4>
      </vt:variant>
      <vt:variant>
        <vt:i4>152</vt:i4>
      </vt:variant>
      <vt:variant>
        <vt:i4>0</vt:i4>
      </vt:variant>
      <vt:variant>
        <vt:i4>5</vt:i4>
      </vt:variant>
      <vt:variant>
        <vt:lpwstr/>
      </vt:variant>
      <vt:variant>
        <vt:lpwstr>_Toc194050698</vt:lpwstr>
      </vt:variant>
      <vt:variant>
        <vt:i4>1507382</vt:i4>
      </vt:variant>
      <vt:variant>
        <vt:i4>149</vt:i4>
      </vt:variant>
      <vt:variant>
        <vt:i4>0</vt:i4>
      </vt:variant>
      <vt:variant>
        <vt:i4>5</vt:i4>
      </vt:variant>
      <vt:variant>
        <vt:lpwstr/>
      </vt:variant>
      <vt:variant>
        <vt:lpwstr>_Toc194050697</vt:lpwstr>
      </vt:variant>
      <vt:variant>
        <vt:i4>1507382</vt:i4>
      </vt:variant>
      <vt:variant>
        <vt:i4>146</vt:i4>
      </vt:variant>
      <vt:variant>
        <vt:i4>0</vt:i4>
      </vt:variant>
      <vt:variant>
        <vt:i4>5</vt:i4>
      </vt:variant>
      <vt:variant>
        <vt:lpwstr/>
      </vt:variant>
      <vt:variant>
        <vt:lpwstr>_Toc194050696</vt:lpwstr>
      </vt:variant>
      <vt:variant>
        <vt:i4>1507382</vt:i4>
      </vt:variant>
      <vt:variant>
        <vt:i4>143</vt:i4>
      </vt:variant>
      <vt:variant>
        <vt:i4>0</vt:i4>
      </vt:variant>
      <vt:variant>
        <vt:i4>5</vt:i4>
      </vt:variant>
      <vt:variant>
        <vt:lpwstr/>
      </vt:variant>
      <vt:variant>
        <vt:lpwstr>_Toc194050695</vt:lpwstr>
      </vt:variant>
      <vt:variant>
        <vt:i4>1507382</vt:i4>
      </vt:variant>
      <vt:variant>
        <vt:i4>140</vt:i4>
      </vt:variant>
      <vt:variant>
        <vt:i4>0</vt:i4>
      </vt:variant>
      <vt:variant>
        <vt:i4>5</vt:i4>
      </vt:variant>
      <vt:variant>
        <vt:lpwstr/>
      </vt:variant>
      <vt:variant>
        <vt:lpwstr>_Toc194050694</vt:lpwstr>
      </vt:variant>
      <vt:variant>
        <vt:i4>1507382</vt:i4>
      </vt:variant>
      <vt:variant>
        <vt:i4>137</vt:i4>
      </vt:variant>
      <vt:variant>
        <vt:i4>0</vt:i4>
      </vt:variant>
      <vt:variant>
        <vt:i4>5</vt:i4>
      </vt:variant>
      <vt:variant>
        <vt:lpwstr/>
      </vt:variant>
      <vt:variant>
        <vt:lpwstr>_Toc194050693</vt:lpwstr>
      </vt:variant>
      <vt:variant>
        <vt:i4>1507382</vt:i4>
      </vt:variant>
      <vt:variant>
        <vt:i4>134</vt:i4>
      </vt:variant>
      <vt:variant>
        <vt:i4>0</vt:i4>
      </vt:variant>
      <vt:variant>
        <vt:i4>5</vt:i4>
      </vt:variant>
      <vt:variant>
        <vt:lpwstr/>
      </vt:variant>
      <vt:variant>
        <vt:lpwstr>_Toc194050692</vt:lpwstr>
      </vt:variant>
      <vt:variant>
        <vt:i4>1507382</vt:i4>
      </vt:variant>
      <vt:variant>
        <vt:i4>131</vt:i4>
      </vt:variant>
      <vt:variant>
        <vt:i4>0</vt:i4>
      </vt:variant>
      <vt:variant>
        <vt:i4>5</vt:i4>
      </vt:variant>
      <vt:variant>
        <vt:lpwstr/>
      </vt:variant>
      <vt:variant>
        <vt:lpwstr>_Toc194050691</vt:lpwstr>
      </vt:variant>
      <vt:variant>
        <vt:i4>1507382</vt:i4>
      </vt:variant>
      <vt:variant>
        <vt:i4>128</vt:i4>
      </vt:variant>
      <vt:variant>
        <vt:i4>0</vt:i4>
      </vt:variant>
      <vt:variant>
        <vt:i4>5</vt:i4>
      </vt:variant>
      <vt:variant>
        <vt:lpwstr/>
      </vt:variant>
      <vt:variant>
        <vt:lpwstr>_Toc194050690</vt:lpwstr>
      </vt:variant>
      <vt:variant>
        <vt:i4>1441846</vt:i4>
      </vt:variant>
      <vt:variant>
        <vt:i4>125</vt:i4>
      </vt:variant>
      <vt:variant>
        <vt:i4>0</vt:i4>
      </vt:variant>
      <vt:variant>
        <vt:i4>5</vt:i4>
      </vt:variant>
      <vt:variant>
        <vt:lpwstr/>
      </vt:variant>
      <vt:variant>
        <vt:lpwstr>_Toc194050689</vt:lpwstr>
      </vt:variant>
      <vt:variant>
        <vt:i4>1441846</vt:i4>
      </vt:variant>
      <vt:variant>
        <vt:i4>122</vt:i4>
      </vt:variant>
      <vt:variant>
        <vt:i4>0</vt:i4>
      </vt:variant>
      <vt:variant>
        <vt:i4>5</vt:i4>
      </vt:variant>
      <vt:variant>
        <vt:lpwstr/>
      </vt:variant>
      <vt:variant>
        <vt:lpwstr>_Toc194050688</vt:lpwstr>
      </vt:variant>
      <vt:variant>
        <vt:i4>1441846</vt:i4>
      </vt:variant>
      <vt:variant>
        <vt:i4>119</vt:i4>
      </vt:variant>
      <vt:variant>
        <vt:i4>0</vt:i4>
      </vt:variant>
      <vt:variant>
        <vt:i4>5</vt:i4>
      </vt:variant>
      <vt:variant>
        <vt:lpwstr/>
      </vt:variant>
      <vt:variant>
        <vt:lpwstr>_Toc194050687</vt:lpwstr>
      </vt:variant>
      <vt:variant>
        <vt:i4>1441846</vt:i4>
      </vt:variant>
      <vt:variant>
        <vt:i4>116</vt:i4>
      </vt:variant>
      <vt:variant>
        <vt:i4>0</vt:i4>
      </vt:variant>
      <vt:variant>
        <vt:i4>5</vt:i4>
      </vt:variant>
      <vt:variant>
        <vt:lpwstr/>
      </vt:variant>
      <vt:variant>
        <vt:lpwstr>_Toc194050686</vt:lpwstr>
      </vt:variant>
      <vt:variant>
        <vt:i4>1441846</vt:i4>
      </vt:variant>
      <vt:variant>
        <vt:i4>113</vt:i4>
      </vt:variant>
      <vt:variant>
        <vt:i4>0</vt:i4>
      </vt:variant>
      <vt:variant>
        <vt:i4>5</vt:i4>
      </vt:variant>
      <vt:variant>
        <vt:lpwstr/>
      </vt:variant>
      <vt:variant>
        <vt:lpwstr>_Toc194050685</vt:lpwstr>
      </vt:variant>
      <vt:variant>
        <vt:i4>1441846</vt:i4>
      </vt:variant>
      <vt:variant>
        <vt:i4>110</vt:i4>
      </vt:variant>
      <vt:variant>
        <vt:i4>0</vt:i4>
      </vt:variant>
      <vt:variant>
        <vt:i4>5</vt:i4>
      </vt:variant>
      <vt:variant>
        <vt:lpwstr/>
      </vt:variant>
      <vt:variant>
        <vt:lpwstr>_Toc194050684</vt:lpwstr>
      </vt:variant>
      <vt:variant>
        <vt:i4>1441846</vt:i4>
      </vt:variant>
      <vt:variant>
        <vt:i4>107</vt:i4>
      </vt:variant>
      <vt:variant>
        <vt:i4>0</vt:i4>
      </vt:variant>
      <vt:variant>
        <vt:i4>5</vt:i4>
      </vt:variant>
      <vt:variant>
        <vt:lpwstr/>
      </vt:variant>
      <vt:variant>
        <vt:lpwstr>_Toc194050683</vt:lpwstr>
      </vt:variant>
      <vt:variant>
        <vt:i4>1441846</vt:i4>
      </vt:variant>
      <vt:variant>
        <vt:i4>104</vt:i4>
      </vt:variant>
      <vt:variant>
        <vt:i4>0</vt:i4>
      </vt:variant>
      <vt:variant>
        <vt:i4>5</vt:i4>
      </vt:variant>
      <vt:variant>
        <vt:lpwstr/>
      </vt:variant>
      <vt:variant>
        <vt:lpwstr>_Toc194050682</vt:lpwstr>
      </vt:variant>
      <vt:variant>
        <vt:i4>1441846</vt:i4>
      </vt:variant>
      <vt:variant>
        <vt:i4>101</vt:i4>
      </vt:variant>
      <vt:variant>
        <vt:i4>0</vt:i4>
      </vt:variant>
      <vt:variant>
        <vt:i4>5</vt:i4>
      </vt:variant>
      <vt:variant>
        <vt:lpwstr/>
      </vt:variant>
      <vt:variant>
        <vt:lpwstr>_Toc194050681</vt:lpwstr>
      </vt:variant>
      <vt:variant>
        <vt:i4>1441846</vt:i4>
      </vt:variant>
      <vt:variant>
        <vt:i4>98</vt:i4>
      </vt:variant>
      <vt:variant>
        <vt:i4>0</vt:i4>
      </vt:variant>
      <vt:variant>
        <vt:i4>5</vt:i4>
      </vt:variant>
      <vt:variant>
        <vt:lpwstr/>
      </vt:variant>
      <vt:variant>
        <vt:lpwstr>_Toc194050680</vt:lpwstr>
      </vt:variant>
      <vt:variant>
        <vt:i4>1638454</vt:i4>
      </vt:variant>
      <vt:variant>
        <vt:i4>95</vt:i4>
      </vt:variant>
      <vt:variant>
        <vt:i4>0</vt:i4>
      </vt:variant>
      <vt:variant>
        <vt:i4>5</vt:i4>
      </vt:variant>
      <vt:variant>
        <vt:lpwstr/>
      </vt:variant>
      <vt:variant>
        <vt:lpwstr>_Toc194050679</vt:lpwstr>
      </vt:variant>
      <vt:variant>
        <vt:i4>1638454</vt:i4>
      </vt:variant>
      <vt:variant>
        <vt:i4>92</vt:i4>
      </vt:variant>
      <vt:variant>
        <vt:i4>0</vt:i4>
      </vt:variant>
      <vt:variant>
        <vt:i4>5</vt:i4>
      </vt:variant>
      <vt:variant>
        <vt:lpwstr/>
      </vt:variant>
      <vt:variant>
        <vt:lpwstr>_Toc194050678</vt:lpwstr>
      </vt:variant>
      <vt:variant>
        <vt:i4>1638454</vt:i4>
      </vt:variant>
      <vt:variant>
        <vt:i4>89</vt:i4>
      </vt:variant>
      <vt:variant>
        <vt:i4>0</vt:i4>
      </vt:variant>
      <vt:variant>
        <vt:i4>5</vt:i4>
      </vt:variant>
      <vt:variant>
        <vt:lpwstr/>
      </vt:variant>
      <vt:variant>
        <vt:lpwstr>_Toc194050677</vt:lpwstr>
      </vt:variant>
      <vt:variant>
        <vt:i4>1638454</vt:i4>
      </vt:variant>
      <vt:variant>
        <vt:i4>86</vt:i4>
      </vt:variant>
      <vt:variant>
        <vt:i4>0</vt:i4>
      </vt:variant>
      <vt:variant>
        <vt:i4>5</vt:i4>
      </vt:variant>
      <vt:variant>
        <vt:lpwstr/>
      </vt:variant>
      <vt:variant>
        <vt:lpwstr>_Toc194050676</vt:lpwstr>
      </vt:variant>
      <vt:variant>
        <vt:i4>1638454</vt:i4>
      </vt:variant>
      <vt:variant>
        <vt:i4>83</vt:i4>
      </vt:variant>
      <vt:variant>
        <vt:i4>0</vt:i4>
      </vt:variant>
      <vt:variant>
        <vt:i4>5</vt:i4>
      </vt:variant>
      <vt:variant>
        <vt:lpwstr/>
      </vt:variant>
      <vt:variant>
        <vt:lpwstr>_Toc194050675</vt:lpwstr>
      </vt:variant>
      <vt:variant>
        <vt:i4>1638454</vt:i4>
      </vt:variant>
      <vt:variant>
        <vt:i4>80</vt:i4>
      </vt:variant>
      <vt:variant>
        <vt:i4>0</vt:i4>
      </vt:variant>
      <vt:variant>
        <vt:i4>5</vt:i4>
      </vt:variant>
      <vt:variant>
        <vt:lpwstr/>
      </vt:variant>
      <vt:variant>
        <vt:lpwstr>_Toc194050674</vt:lpwstr>
      </vt:variant>
      <vt:variant>
        <vt:i4>1638454</vt:i4>
      </vt:variant>
      <vt:variant>
        <vt:i4>77</vt:i4>
      </vt:variant>
      <vt:variant>
        <vt:i4>0</vt:i4>
      </vt:variant>
      <vt:variant>
        <vt:i4>5</vt:i4>
      </vt:variant>
      <vt:variant>
        <vt:lpwstr/>
      </vt:variant>
      <vt:variant>
        <vt:lpwstr>_Toc194050673</vt:lpwstr>
      </vt:variant>
      <vt:variant>
        <vt:i4>1638454</vt:i4>
      </vt:variant>
      <vt:variant>
        <vt:i4>74</vt:i4>
      </vt:variant>
      <vt:variant>
        <vt:i4>0</vt:i4>
      </vt:variant>
      <vt:variant>
        <vt:i4>5</vt:i4>
      </vt:variant>
      <vt:variant>
        <vt:lpwstr/>
      </vt:variant>
      <vt:variant>
        <vt:lpwstr>_Toc194050672</vt:lpwstr>
      </vt:variant>
      <vt:variant>
        <vt:i4>1638454</vt:i4>
      </vt:variant>
      <vt:variant>
        <vt:i4>71</vt:i4>
      </vt:variant>
      <vt:variant>
        <vt:i4>0</vt:i4>
      </vt:variant>
      <vt:variant>
        <vt:i4>5</vt:i4>
      </vt:variant>
      <vt:variant>
        <vt:lpwstr/>
      </vt:variant>
      <vt:variant>
        <vt:lpwstr>_Toc194050671</vt:lpwstr>
      </vt:variant>
      <vt:variant>
        <vt:i4>5505084</vt:i4>
      </vt:variant>
      <vt:variant>
        <vt:i4>15</vt:i4>
      </vt:variant>
      <vt:variant>
        <vt:i4>0</vt:i4>
      </vt:variant>
      <vt:variant>
        <vt:i4>5</vt:i4>
      </vt:variant>
      <vt:variant>
        <vt:lpwstr>mailto:roberto.1.maldonado@nokia.com</vt:lpwstr>
      </vt:variant>
      <vt:variant>
        <vt:lpwstr/>
      </vt:variant>
      <vt:variant>
        <vt:i4>8323099</vt:i4>
      </vt:variant>
      <vt:variant>
        <vt:i4>12</vt:i4>
      </vt:variant>
      <vt:variant>
        <vt:i4>0</vt:i4>
      </vt:variant>
      <vt:variant>
        <vt:i4>5</vt:i4>
      </vt:variant>
      <vt:variant>
        <vt:lpwstr>mailto:guillermo.pocovi@nokia.com</vt:lpwstr>
      </vt:variant>
      <vt:variant>
        <vt:lpwstr/>
      </vt:variant>
      <vt:variant>
        <vt:i4>8323099</vt:i4>
      </vt:variant>
      <vt:variant>
        <vt:i4>9</vt:i4>
      </vt:variant>
      <vt:variant>
        <vt:i4>0</vt:i4>
      </vt:variant>
      <vt:variant>
        <vt:i4>5</vt:i4>
      </vt:variant>
      <vt:variant>
        <vt:lpwstr>mailto:guillermo.pocovi@nokia.com</vt:lpwstr>
      </vt:variant>
      <vt:variant>
        <vt:lpwstr/>
      </vt:variant>
      <vt:variant>
        <vt:i4>720928</vt:i4>
      </vt:variant>
      <vt:variant>
        <vt:i4>6</vt:i4>
      </vt:variant>
      <vt:variant>
        <vt:i4>0</vt:i4>
      </vt:variant>
      <vt:variant>
        <vt:i4>5</vt:i4>
      </vt:variant>
      <vt:variant>
        <vt:lpwstr>mailto:karri.ranta-aho@nokia.com</vt:lpwstr>
      </vt:variant>
      <vt:variant>
        <vt:lpwstr/>
      </vt:variant>
      <vt:variant>
        <vt:i4>8192051</vt:i4>
      </vt:variant>
      <vt:variant>
        <vt:i4>3</vt:i4>
      </vt:variant>
      <vt:variant>
        <vt:i4>0</vt:i4>
      </vt:variant>
      <vt:variant>
        <vt:i4>5</vt:i4>
      </vt:variant>
      <vt:variant>
        <vt:lpwstr>https://nokia.sharepoint.com/:w:/r/sites/gxp/3GPP SCG  Nokia Internal/TSG RAN Plenary and WGs/RAN1 SCG/2025-05 RAN1-121/9 Rel-19/9.3 Duplex Evo/R1-25xxxxx Discussion on RAN4 LS on transition periods.docx?d=wfed453234cb740e9b0a34fd2f4e8a92b&amp;csf=1&amp;web=1&amp;e=V7emJc</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Guillermo Pocovi (Nokia)</cp:lastModifiedBy>
  <cp:revision>5</cp:revision>
  <cp:lastPrinted>2016-06-28T23:35:00Z</cp:lastPrinted>
  <dcterms:created xsi:type="dcterms:W3CDTF">2025-05-09T08:54:00Z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211f31db-fd05-48da-a51c-aa2a4b64f848</vt:lpwstr>
  </property>
</Properties>
</file>